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D8D715">
      <w:pPr>
        <w:spacing w:line="360" w:lineRule="auto"/>
        <w:jc w:val="center"/>
        <w:outlineLvl w:val="0"/>
        <w:rPr>
          <w:rFonts w:ascii="Times New Roman" w:hAnsi="Times New Roman" w:eastAsia="宋体" w:cs="Times New Roman"/>
          <w:b/>
          <w:color w:val="auto"/>
          <w:sz w:val="36"/>
          <w:szCs w:val="36"/>
          <w:highlight w:val="none"/>
        </w:rPr>
      </w:pPr>
      <w:r>
        <w:rPr>
          <w:rFonts w:ascii="Times New Roman" w:hAnsi="Times New Roman" w:eastAsia="宋体" w:cs="Times New Roman"/>
          <w:b/>
          <w:color w:val="auto"/>
          <w:sz w:val="36"/>
          <w:szCs w:val="36"/>
          <w:highlight w:val="none"/>
        </w:rPr>
        <w:t>采购邀请</w:t>
      </w:r>
      <w:bookmarkStart w:id="0" w:name="_Toc28359079"/>
      <w:bookmarkStart w:id="1" w:name="_Toc35393790"/>
      <w:bookmarkStart w:id="2" w:name="_Hlk24379207"/>
      <w:bookmarkStart w:id="3" w:name="_Toc28359002"/>
      <w:bookmarkStart w:id="4" w:name="_Toc35393621"/>
    </w:p>
    <w:bookmarkEnd w:id="0"/>
    <w:bookmarkEnd w:id="1"/>
    <w:bookmarkEnd w:id="2"/>
    <w:bookmarkEnd w:id="3"/>
    <w:bookmarkEnd w:id="4"/>
    <w:p w14:paraId="740E7AE1">
      <w:pPr>
        <w:spacing w:line="360" w:lineRule="auto"/>
        <w:rPr>
          <w:rFonts w:ascii="宋体" w:hAnsi="宋体" w:eastAsia="宋体" w:cs="宋体"/>
          <w:color w:val="auto"/>
          <w:sz w:val="24"/>
          <w:szCs w:val="24"/>
          <w:highlight w:val="none"/>
        </w:rPr>
      </w:pPr>
      <w:bookmarkStart w:id="5" w:name="_Toc28359089"/>
      <w:bookmarkStart w:id="6" w:name="_Toc35393798"/>
      <w:bookmarkStart w:id="7" w:name="_Toc35393629"/>
      <w:bookmarkStart w:id="8" w:name="_Toc28359012"/>
      <w:bookmarkStart w:id="9" w:name="_Toc35393792"/>
      <w:bookmarkStart w:id="10" w:name="_Toc35393623"/>
      <w:r>
        <w:rPr>
          <w:rFonts w:hint="eastAsia" w:ascii="宋体" w:hAnsi="宋体" w:eastAsia="宋体" w:cs="宋体"/>
          <w:color w:val="auto"/>
          <w:sz w:val="24"/>
          <w:szCs w:val="24"/>
          <w:highlight w:val="none"/>
        </w:rPr>
        <w:t>一、项目基本情况</w:t>
      </w:r>
      <w:bookmarkEnd w:id="5"/>
      <w:bookmarkEnd w:id="6"/>
      <w:bookmarkEnd w:id="7"/>
      <w:bookmarkEnd w:id="8"/>
    </w:p>
    <w:p w14:paraId="669D923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1.项目编号：</w:t>
      </w:r>
      <w:r>
        <w:rPr>
          <w:rFonts w:hint="eastAsia" w:ascii="宋体" w:hAnsi="宋体" w:eastAsia="宋体" w:cs="宋体"/>
          <w:color w:val="auto"/>
          <w:sz w:val="24"/>
          <w:szCs w:val="24"/>
          <w:highlight w:val="none"/>
          <w:lang w:eastAsia="zh-CN"/>
        </w:rPr>
        <w:t>JSXD2025-1118001</w:t>
      </w:r>
      <w:r>
        <w:rPr>
          <w:rFonts w:hint="eastAsia" w:ascii="宋体" w:hAnsi="宋体" w:eastAsia="宋体" w:cs="宋体"/>
          <w:color w:val="auto"/>
          <w:sz w:val="24"/>
          <w:szCs w:val="24"/>
          <w:highlight w:val="none"/>
        </w:rPr>
        <w:t>号；</w:t>
      </w:r>
    </w:p>
    <w:p w14:paraId="52E98F80">
      <w:pPr>
        <w:spacing w:line="360" w:lineRule="auto"/>
        <w:ind w:firstLine="480" w:firstLineChars="200"/>
        <w:rPr>
          <w:rFonts w:hint="eastAsia" w:ascii="宋体" w:hAnsi="宋体" w:eastAsia="宋体" w:cs="宋体"/>
          <w:color w:val="auto"/>
          <w:sz w:val="24"/>
          <w:szCs w:val="24"/>
          <w:highlight w:val="none"/>
        </w:rPr>
      </w:pPr>
      <w:r>
        <w:rPr>
          <w:rFonts w:ascii="宋体" w:hAnsi="宋体" w:eastAsia="宋体" w:cs="宋体"/>
          <w:color w:val="auto"/>
          <w:sz w:val="24"/>
          <w:szCs w:val="24"/>
          <w:highlight w:val="none"/>
        </w:rPr>
        <w:t>2.</w:t>
      </w:r>
      <w:r>
        <w:rPr>
          <w:rFonts w:hint="eastAsia" w:ascii="宋体" w:hAnsi="宋体" w:eastAsia="宋体" w:cs="宋体"/>
          <w:color w:val="auto"/>
          <w:sz w:val="24"/>
          <w:szCs w:val="24"/>
          <w:highlight w:val="none"/>
        </w:rPr>
        <w:t>项目名称：</w:t>
      </w:r>
      <w:r>
        <w:rPr>
          <w:rFonts w:hint="eastAsia" w:ascii="宋体" w:hAnsi="宋体" w:eastAsia="宋体" w:cs="宋体"/>
          <w:color w:val="auto"/>
          <w:sz w:val="24"/>
          <w:szCs w:val="24"/>
          <w:highlight w:val="none"/>
          <w:lang w:eastAsia="zh-CN"/>
        </w:rPr>
        <w:t>常州市金坛区良常中学学生社会实践活动服务项目</w:t>
      </w:r>
      <w:r>
        <w:rPr>
          <w:rFonts w:hint="eastAsia" w:ascii="宋体" w:hAnsi="宋体" w:eastAsia="宋体" w:cs="宋体"/>
          <w:color w:val="auto"/>
          <w:sz w:val="24"/>
          <w:szCs w:val="24"/>
          <w:highlight w:val="none"/>
        </w:rPr>
        <w:t>；</w:t>
      </w:r>
    </w:p>
    <w:p w14:paraId="40B28209">
      <w:pPr>
        <w:spacing w:line="360" w:lineRule="auto"/>
        <w:ind w:firstLine="480" w:firstLineChars="200"/>
        <w:rPr>
          <w:rFonts w:hint="eastAsia" w:ascii="宋体" w:hAnsi="宋体" w:eastAsia="宋体" w:cs="宋体"/>
          <w:color w:val="auto"/>
          <w:sz w:val="24"/>
          <w:szCs w:val="24"/>
          <w:highlight w:val="none"/>
        </w:rPr>
      </w:pPr>
      <w:r>
        <w:rPr>
          <w:rFonts w:ascii="宋体" w:hAnsi="宋体" w:eastAsia="宋体" w:cs="宋体"/>
          <w:color w:val="auto"/>
          <w:sz w:val="24"/>
          <w:szCs w:val="24"/>
          <w:highlight w:val="none"/>
        </w:rPr>
        <w:t>3.</w:t>
      </w:r>
      <w:r>
        <w:rPr>
          <w:rFonts w:hint="eastAsia" w:ascii="宋体" w:hAnsi="宋体" w:eastAsia="宋体" w:cs="宋体"/>
          <w:color w:val="auto"/>
          <w:sz w:val="24"/>
          <w:szCs w:val="24"/>
          <w:highlight w:val="none"/>
        </w:rPr>
        <w:t>采购方式：竞争性磋商；</w:t>
      </w:r>
    </w:p>
    <w:p w14:paraId="11C5C0FC">
      <w:pPr>
        <w:spacing w:line="360" w:lineRule="auto"/>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4.项目说明：为组织学生走进大自然、亲近大自然、拓展学生视野，缓解学生的学习压力、加强师生之间的交流，培养学生互帮互助、文明谦让、自觉遵守社会公德等良好的行为礼仪。学校每学年组织学生进行春、秋季社会实践活动。本项目通过对旅行社的投标报价、综合实力、活动安排各类方案及公司服务承诺等综合因素进行综合评价，优选负责学生此项活动的旅行社。服务内容为每学年全校师生的春季、秋季各组织活动一次，每次分批或同时出行。</w:t>
      </w:r>
      <w:r>
        <w:rPr>
          <w:rFonts w:hint="eastAsia" w:ascii="宋体" w:hAnsi="宋体" w:eastAsia="宋体" w:cs="宋体"/>
          <w:b/>
          <w:bCs/>
          <w:color w:val="auto"/>
          <w:sz w:val="24"/>
          <w:szCs w:val="24"/>
          <w:highlight w:val="none"/>
        </w:rPr>
        <w:t>本项目</w:t>
      </w:r>
      <w:r>
        <w:rPr>
          <w:rFonts w:hint="eastAsia" w:ascii="宋体" w:hAnsi="宋体" w:eastAsia="宋体" w:cs="宋体"/>
          <w:b/>
          <w:bCs/>
          <w:color w:val="auto"/>
          <w:sz w:val="24"/>
          <w:szCs w:val="24"/>
          <w:highlight w:val="none"/>
          <w:lang w:eastAsia="zh-CN"/>
        </w:rPr>
        <w:t>为一</w:t>
      </w:r>
      <w:r>
        <w:rPr>
          <w:rFonts w:hint="eastAsia" w:ascii="宋体" w:hAnsi="宋体" w:eastAsia="宋体" w:cs="宋体"/>
          <w:b/>
          <w:bCs/>
          <w:color w:val="auto"/>
          <w:sz w:val="24"/>
          <w:szCs w:val="24"/>
          <w:highlight w:val="none"/>
        </w:rPr>
        <w:t>个标段进行招标，</w:t>
      </w:r>
      <w:r>
        <w:rPr>
          <w:rFonts w:hint="eastAsia" w:ascii="宋体" w:hAnsi="宋体" w:eastAsia="宋体" w:cs="宋体"/>
          <w:b/>
          <w:bCs/>
          <w:color w:val="auto"/>
          <w:sz w:val="24"/>
          <w:szCs w:val="24"/>
          <w:highlight w:val="none"/>
          <w:lang w:eastAsia="zh-CN"/>
        </w:rPr>
        <w:t>项目总预算约</w:t>
      </w:r>
      <w:r>
        <w:rPr>
          <w:rFonts w:hint="eastAsia" w:ascii="宋体" w:hAnsi="宋体" w:eastAsia="宋体" w:cs="宋体"/>
          <w:b/>
          <w:bCs/>
          <w:color w:val="auto"/>
          <w:sz w:val="24"/>
          <w:szCs w:val="24"/>
          <w:highlight w:val="none"/>
          <w:lang w:val="en-US" w:eastAsia="zh-CN"/>
        </w:rPr>
        <w:t>34.8</w:t>
      </w:r>
      <w:r>
        <w:rPr>
          <w:rFonts w:hint="eastAsia" w:ascii="宋体" w:hAnsi="宋体" w:eastAsia="宋体" w:cs="宋体"/>
          <w:b/>
          <w:bCs/>
          <w:color w:val="auto"/>
          <w:sz w:val="24"/>
          <w:szCs w:val="24"/>
          <w:highlight w:val="none"/>
          <w:lang w:eastAsia="zh-CN"/>
        </w:rPr>
        <w:t>万元/年</w:t>
      </w:r>
      <w:r>
        <w:rPr>
          <w:rFonts w:hint="eastAsia" w:ascii="宋体" w:hAnsi="宋体" w:eastAsia="宋体" w:cs="宋体"/>
          <w:b/>
          <w:bCs/>
          <w:color w:val="auto"/>
          <w:sz w:val="24"/>
          <w:szCs w:val="24"/>
          <w:highlight w:val="none"/>
        </w:rPr>
        <w:t>；</w:t>
      </w:r>
    </w:p>
    <w:p w14:paraId="74D7423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5.最高投标限价</w:t>
      </w:r>
      <w:r>
        <w:rPr>
          <w:rFonts w:hint="eastAsia" w:ascii="宋体" w:hAnsi="宋体" w:eastAsia="宋体" w:cs="宋体"/>
          <w:bCs/>
          <w:color w:val="auto"/>
          <w:sz w:val="24"/>
          <w:szCs w:val="24"/>
          <w:highlight w:val="none"/>
          <w:lang w:eastAsia="zh-CN"/>
        </w:rPr>
        <w:t>（单价）</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eastAsia="zh-CN"/>
        </w:rPr>
        <w:t>学生</w:t>
      </w:r>
      <w:r>
        <w:rPr>
          <w:rFonts w:hint="eastAsia" w:ascii="宋体" w:hAnsi="宋体" w:eastAsia="宋体" w:cs="宋体"/>
          <w:bCs/>
          <w:color w:val="auto"/>
          <w:sz w:val="24"/>
          <w:szCs w:val="24"/>
          <w:highlight w:val="none"/>
        </w:rPr>
        <w:t>每生每学期120元（包含门票、保险、交通、伙食、导游等一切相关费用），投标报价</w:t>
      </w:r>
      <w:r>
        <w:rPr>
          <w:rFonts w:hint="eastAsia" w:ascii="宋体" w:hAnsi="宋体" w:eastAsia="宋体" w:cs="宋体"/>
          <w:bCs/>
          <w:color w:val="auto"/>
          <w:sz w:val="24"/>
          <w:szCs w:val="24"/>
          <w:highlight w:val="none"/>
          <w:lang w:eastAsia="zh-CN"/>
        </w:rPr>
        <w:t>（单价）</w:t>
      </w:r>
      <w:r>
        <w:rPr>
          <w:rFonts w:hint="eastAsia" w:ascii="宋体" w:hAnsi="宋体" w:eastAsia="宋体" w:cs="宋体"/>
          <w:bCs/>
          <w:color w:val="auto"/>
          <w:sz w:val="24"/>
          <w:szCs w:val="24"/>
          <w:highlight w:val="none"/>
        </w:rPr>
        <w:t>大于最高投标限价的作无效标处理。</w:t>
      </w:r>
    </w:p>
    <w:p w14:paraId="7E2908B4">
      <w:pPr>
        <w:spacing w:line="360" w:lineRule="auto"/>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6.本项目为</w:t>
      </w:r>
      <w:r>
        <w:rPr>
          <w:rFonts w:hint="eastAsia" w:ascii="宋体" w:hAnsi="宋体" w:eastAsia="宋体" w:cs="宋体"/>
          <w:color w:val="auto"/>
          <w:sz w:val="24"/>
          <w:szCs w:val="24"/>
          <w:highlight w:val="none"/>
          <w:lang w:eastAsia="zh-CN"/>
        </w:rPr>
        <w:t>一</w:t>
      </w:r>
      <w:r>
        <w:rPr>
          <w:rFonts w:hint="eastAsia" w:ascii="宋体" w:hAnsi="宋体" w:eastAsia="宋体" w:cs="宋体"/>
          <w:color w:val="auto"/>
          <w:sz w:val="24"/>
          <w:szCs w:val="24"/>
          <w:highlight w:val="none"/>
        </w:rPr>
        <w:t>个标段，各投标供应商需按本招标文件第一章采购邀请中要求的份数编制投标文件供评标委员会进行评审，标段具体内容如下：</w:t>
      </w:r>
    </w:p>
    <w:tbl>
      <w:tblPr>
        <w:tblStyle w:val="4"/>
        <w:tblW w:w="406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2"/>
        <w:gridCol w:w="4250"/>
        <w:gridCol w:w="1816"/>
      </w:tblGrid>
      <w:tr w14:paraId="3484A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622" w:type="pct"/>
            <w:noWrap w:val="0"/>
            <w:vAlign w:val="center"/>
          </w:tcPr>
          <w:p w14:paraId="1BC34EA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标段</w:t>
            </w:r>
          </w:p>
        </w:tc>
        <w:tc>
          <w:tcPr>
            <w:tcW w:w="3066" w:type="pct"/>
            <w:noWrap w:val="0"/>
            <w:vAlign w:val="center"/>
          </w:tcPr>
          <w:p w14:paraId="29CFB4EF">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学校名称</w:t>
            </w:r>
          </w:p>
        </w:tc>
        <w:tc>
          <w:tcPr>
            <w:tcW w:w="1310" w:type="pct"/>
            <w:noWrap w:val="0"/>
            <w:vAlign w:val="center"/>
          </w:tcPr>
          <w:p w14:paraId="6BA75FB8">
            <w:pPr>
              <w:spacing w:line="360" w:lineRule="auto"/>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学生人数</w:t>
            </w:r>
          </w:p>
        </w:tc>
      </w:tr>
      <w:tr w14:paraId="46BA4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jc w:val="center"/>
        </w:trPr>
        <w:tc>
          <w:tcPr>
            <w:tcW w:w="622" w:type="pct"/>
            <w:noWrap w:val="0"/>
            <w:vAlign w:val="center"/>
          </w:tcPr>
          <w:p w14:paraId="3AAE330F">
            <w:pPr>
              <w:jc w:val="center"/>
              <w:rPr>
                <w:rFonts w:ascii="宋体" w:hAnsi="宋体" w:eastAsia="宋体" w:cs="宋体"/>
                <w:color w:val="auto"/>
                <w:sz w:val="24"/>
                <w:szCs w:val="24"/>
                <w:highlight w:val="none"/>
              </w:rPr>
            </w:pPr>
            <w:r>
              <w:rPr>
                <w:rFonts w:hint="eastAsia" w:ascii="宋体" w:hAnsi="宋体" w:eastAsia="宋体" w:cs="Times New Roman"/>
                <w:color w:val="auto"/>
                <w:sz w:val="24"/>
                <w:szCs w:val="24"/>
                <w:highlight w:val="none"/>
              </w:rPr>
              <w:t>一标段</w:t>
            </w:r>
          </w:p>
        </w:tc>
        <w:tc>
          <w:tcPr>
            <w:tcW w:w="3066" w:type="pct"/>
            <w:noWrap w:val="0"/>
            <w:vAlign w:val="center"/>
          </w:tcPr>
          <w:p w14:paraId="19AC6BF7">
            <w:pPr>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常州市金坛区良常中学</w:t>
            </w:r>
          </w:p>
        </w:tc>
        <w:tc>
          <w:tcPr>
            <w:tcW w:w="1310" w:type="pct"/>
            <w:noWrap w:val="0"/>
            <w:vAlign w:val="center"/>
          </w:tcPr>
          <w:p w14:paraId="5E57B264">
            <w:pPr>
              <w:jc w:val="center"/>
              <w:rPr>
                <w:rFonts w:hint="default"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rPr>
              <w:t>约</w:t>
            </w:r>
            <w:r>
              <w:rPr>
                <w:rFonts w:hint="eastAsia" w:ascii="宋体" w:hAnsi="宋体" w:eastAsia="宋体" w:cs="Times New Roman"/>
                <w:color w:val="auto"/>
                <w:sz w:val="24"/>
                <w:szCs w:val="24"/>
                <w:highlight w:val="none"/>
                <w:lang w:val="en-US" w:eastAsia="zh-CN"/>
              </w:rPr>
              <w:t>1450人</w:t>
            </w:r>
          </w:p>
        </w:tc>
      </w:tr>
    </w:tbl>
    <w:p w14:paraId="6FE35365">
      <w:pPr>
        <w:spacing w:line="360" w:lineRule="auto"/>
        <w:ind w:firstLine="480" w:firstLineChars="200"/>
        <w:rPr>
          <w:rFonts w:hint="eastAsia" w:ascii="宋体" w:hAnsi="宋体" w:eastAsia="宋体" w:cs="宋体"/>
          <w:color w:val="auto"/>
          <w:sz w:val="24"/>
          <w:szCs w:val="24"/>
          <w:highlight w:val="none"/>
        </w:rPr>
      </w:pPr>
    </w:p>
    <w:p w14:paraId="500C03CC">
      <w:pPr>
        <w:spacing w:line="360" w:lineRule="auto"/>
        <w:ind w:firstLine="484" w:firstLineChars="202"/>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7</w:t>
      </w:r>
      <w:r>
        <w:rPr>
          <w:rFonts w:ascii="宋体" w:hAnsi="宋体" w:eastAsia="宋体" w:cs="宋体"/>
          <w:color w:val="auto"/>
          <w:sz w:val="24"/>
          <w:szCs w:val="24"/>
          <w:highlight w:val="none"/>
        </w:rPr>
        <w:t>.</w:t>
      </w:r>
      <w:r>
        <w:rPr>
          <w:rFonts w:hint="eastAsia" w:ascii="宋体" w:hAnsi="宋体" w:eastAsia="宋体" w:cs="宋体"/>
          <w:color w:val="auto"/>
          <w:sz w:val="24"/>
          <w:szCs w:val="24"/>
          <w:highlight w:val="none"/>
        </w:rPr>
        <w:t>合同履行期限</w:t>
      </w:r>
      <w:r>
        <w:rPr>
          <w:rFonts w:hint="eastAsia" w:ascii="宋体" w:hAnsi="宋体" w:eastAsia="宋体" w:cs="宋体"/>
          <w:color w:val="auto"/>
          <w:spacing w:val="2"/>
          <w:sz w:val="24"/>
          <w:szCs w:val="24"/>
          <w:highlight w:val="none"/>
        </w:rPr>
        <w:t>：</w:t>
      </w:r>
      <w:r>
        <w:rPr>
          <w:rFonts w:hint="eastAsia" w:ascii="宋体" w:hAnsi="宋体" w:eastAsia="宋体" w:cs="宋体"/>
          <w:color w:val="auto"/>
          <w:sz w:val="24"/>
          <w:szCs w:val="24"/>
          <w:highlight w:val="none"/>
        </w:rPr>
        <w:t>合同</w:t>
      </w:r>
      <w:r>
        <w:rPr>
          <w:rFonts w:hint="eastAsia" w:ascii="宋体" w:hAnsi="宋体" w:eastAsia="宋体" w:cs="宋体"/>
          <w:color w:val="auto"/>
          <w:sz w:val="24"/>
          <w:szCs w:val="24"/>
          <w:highlight w:val="none"/>
          <w:lang w:eastAsia="zh-CN"/>
        </w:rPr>
        <w:t>一学年一签</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一学年提供2次社会实践活动服务，秋学期、春学期各1次。</w:t>
      </w:r>
      <w:r>
        <w:rPr>
          <w:rFonts w:hint="eastAsia" w:ascii="宋体" w:hAnsi="宋体" w:eastAsia="宋体" w:cs="宋体"/>
          <w:color w:val="auto"/>
          <w:sz w:val="24"/>
          <w:szCs w:val="24"/>
          <w:highlight w:val="none"/>
        </w:rPr>
        <w:t>采购人经测评，师生满意度达到</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0%以上并经采购人认可后，续签下</w:t>
      </w:r>
      <w:r>
        <w:rPr>
          <w:rFonts w:hint="eastAsia" w:ascii="宋体" w:hAnsi="宋体" w:eastAsia="宋体" w:cs="宋体"/>
          <w:color w:val="auto"/>
          <w:sz w:val="24"/>
          <w:szCs w:val="24"/>
          <w:highlight w:val="none"/>
          <w:lang w:eastAsia="zh-CN"/>
        </w:rPr>
        <w:t>一学年</w:t>
      </w:r>
      <w:r>
        <w:rPr>
          <w:rFonts w:hint="eastAsia" w:ascii="宋体" w:hAnsi="宋体" w:eastAsia="宋体" w:cs="宋体"/>
          <w:color w:val="auto"/>
          <w:sz w:val="24"/>
          <w:szCs w:val="24"/>
          <w:highlight w:val="none"/>
        </w:rPr>
        <w:t>合同，最多续签一次。</w:t>
      </w:r>
      <w:r>
        <w:rPr>
          <w:rFonts w:hint="eastAsia" w:ascii="宋体" w:hAnsi="宋体" w:eastAsia="宋体" w:cs="Arial"/>
          <w:b/>
          <w:bCs/>
          <w:color w:val="auto"/>
          <w:sz w:val="24"/>
          <w:szCs w:val="24"/>
          <w:highlight w:val="none"/>
        </w:rPr>
        <w:t>如遇教育上级主管部门有关重大政策调整或不可抗力等因素，</w:t>
      </w:r>
      <w:r>
        <w:rPr>
          <w:rFonts w:hint="eastAsia" w:ascii="宋体" w:hAnsi="宋体" w:eastAsia="宋体" w:cs="Arial"/>
          <w:b/>
          <w:color w:val="auto"/>
          <w:sz w:val="24"/>
          <w:szCs w:val="24"/>
          <w:highlight w:val="none"/>
        </w:rPr>
        <w:t>采购人（或学校）可提前终止合同。</w:t>
      </w:r>
    </w:p>
    <w:p w14:paraId="78019366">
      <w:pPr>
        <w:spacing w:line="360" w:lineRule="auto"/>
        <w:ind w:firstLine="488" w:firstLineChars="200"/>
        <w:rPr>
          <w:rFonts w:ascii="宋体" w:hAnsi="宋体" w:eastAsia="宋体" w:cs="宋体"/>
          <w:color w:val="auto"/>
          <w:sz w:val="24"/>
          <w:szCs w:val="24"/>
          <w:highlight w:val="none"/>
          <w:u w:val="single"/>
        </w:rPr>
      </w:pPr>
      <w:r>
        <w:rPr>
          <w:rFonts w:hint="eastAsia" w:ascii="宋体" w:hAnsi="宋体" w:eastAsia="宋体" w:cs="宋体"/>
          <w:color w:val="auto"/>
          <w:spacing w:val="2"/>
          <w:sz w:val="24"/>
          <w:szCs w:val="24"/>
          <w:highlight w:val="none"/>
        </w:rPr>
        <w:t>8.服务</w:t>
      </w:r>
      <w:r>
        <w:rPr>
          <w:rFonts w:ascii="宋体" w:hAnsi="宋体" w:eastAsia="宋体" w:cs="宋体"/>
          <w:color w:val="auto"/>
          <w:spacing w:val="2"/>
          <w:sz w:val="24"/>
          <w:szCs w:val="24"/>
          <w:highlight w:val="none"/>
        </w:rPr>
        <w:t>要求：</w:t>
      </w:r>
      <w:r>
        <w:rPr>
          <w:rFonts w:hint="eastAsia" w:ascii="宋体" w:hAnsi="宋体" w:eastAsia="宋体" w:cs="宋体"/>
          <w:color w:val="auto"/>
          <w:kern w:val="0"/>
          <w:sz w:val="24"/>
          <w:szCs w:val="24"/>
          <w:highlight w:val="none"/>
        </w:rPr>
        <w:t>满足磋商文件需求</w:t>
      </w:r>
      <w:r>
        <w:rPr>
          <w:rFonts w:hint="eastAsia" w:ascii="宋体" w:hAnsi="宋体" w:eastAsia="宋体" w:cs="Times New Roman"/>
          <w:color w:val="auto"/>
          <w:sz w:val="24"/>
          <w:szCs w:val="24"/>
          <w:highlight w:val="none"/>
          <w:lang w:val="zh-CN"/>
        </w:rPr>
        <w:t>。</w:t>
      </w:r>
    </w:p>
    <w:p w14:paraId="35968621">
      <w:pPr>
        <w:spacing w:line="360" w:lineRule="auto"/>
        <w:ind w:firstLine="482" w:firstLineChars="200"/>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9.本项目不接受联合体。</w:t>
      </w:r>
    </w:p>
    <w:p w14:paraId="628EEC5D">
      <w:pPr>
        <w:spacing w:line="360" w:lineRule="auto"/>
        <w:rPr>
          <w:rFonts w:ascii="宋体" w:hAnsi="宋体" w:eastAsia="宋体" w:cs="宋体"/>
          <w:color w:val="auto"/>
          <w:sz w:val="24"/>
          <w:szCs w:val="24"/>
          <w:highlight w:val="none"/>
        </w:rPr>
      </w:pPr>
      <w:bookmarkStart w:id="11" w:name="_Toc35393799"/>
      <w:bookmarkStart w:id="12" w:name="_Toc35393630"/>
      <w:bookmarkStart w:id="13" w:name="_Toc28359090"/>
      <w:bookmarkStart w:id="14" w:name="_Toc28359013"/>
      <w:r>
        <w:rPr>
          <w:rFonts w:hint="eastAsia" w:ascii="宋体" w:hAnsi="宋体" w:eastAsia="宋体" w:cs="宋体"/>
          <w:color w:val="auto"/>
          <w:sz w:val="24"/>
          <w:szCs w:val="24"/>
          <w:highlight w:val="none"/>
        </w:rPr>
        <w:t>二、申请人的资格要求：</w:t>
      </w:r>
      <w:bookmarkEnd w:id="11"/>
      <w:bookmarkEnd w:id="12"/>
      <w:bookmarkEnd w:id="13"/>
      <w:bookmarkEnd w:id="14"/>
    </w:p>
    <w:p w14:paraId="7C9582A6">
      <w:pPr>
        <w:spacing w:line="360" w:lineRule="auto"/>
        <w:ind w:firstLine="480" w:firstLineChars="200"/>
        <w:rPr>
          <w:rFonts w:hint="eastAsia" w:ascii="宋体" w:hAnsi="宋体" w:eastAsia="宋体" w:cs="宋体"/>
          <w:color w:val="auto"/>
          <w:sz w:val="24"/>
          <w:szCs w:val="24"/>
          <w:highlight w:val="none"/>
        </w:rPr>
      </w:pPr>
      <w:bookmarkStart w:id="15" w:name="_Toc28359091"/>
      <w:bookmarkStart w:id="16" w:name="_Toc28359014"/>
      <w:bookmarkStart w:id="17" w:name="_Toc35393800"/>
      <w:bookmarkStart w:id="18" w:name="_Toc35393631"/>
      <w:r>
        <w:rPr>
          <w:rFonts w:hint="eastAsia" w:ascii="宋体" w:hAnsi="宋体" w:eastAsia="宋体" w:cs="宋体"/>
          <w:color w:val="auto"/>
          <w:sz w:val="24"/>
          <w:szCs w:val="24"/>
          <w:highlight w:val="none"/>
        </w:rPr>
        <w:t>1.满足《中华人民共和国政府采购法》第二十二条规定以及下列情形：</w:t>
      </w:r>
    </w:p>
    <w:p w14:paraId="7A73532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1.1未被“信用中国”网站（WWW.creditchina.gov.cn）或“中国政府采购网”网站（www.ccgp.gov.cn）列入失信被执行人、重大税收违法案件当事人名单、政府采购严重失信行为记录名单；</w:t>
      </w:r>
    </w:p>
    <w:p w14:paraId="3B5B5DD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1.2单位负责人为同一人或者存在直接控股、管理关系的不同供应商（包含法定代表人为同一个人的两个及两个以上法人，母公司、全资子公司及其控股公司），不得参加同一合同项下的政府采购活动。</w:t>
      </w:r>
    </w:p>
    <w:p w14:paraId="2258B17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2.本项目的特定资格要求：</w:t>
      </w:r>
    </w:p>
    <w:p w14:paraId="7D5069C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2.1本项目是否接受分支机构参与响应：□是   ■否；</w:t>
      </w:r>
    </w:p>
    <w:p w14:paraId="6C2F0E37">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2.2其他特定资格要求：具有有效的《旅行社业务经营许可证》；</w:t>
      </w:r>
    </w:p>
    <w:p w14:paraId="01234A9C">
      <w:pPr>
        <w:spacing w:line="360" w:lineRule="auto"/>
        <w:ind w:left="3070" w:leftChars="200" w:hanging="2650" w:hangingChars="11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                      项目负责人为投标人单位员工，单位为其缴纳社会基本养老保险（从投标截止时间往前推连续6个月）。</w:t>
      </w:r>
    </w:p>
    <w:p w14:paraId="70871FF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2.3严禁转包、转让、挂靠，一旦发现中标单位存在非法转包、转让、挂靠等行为的，将依法进行处理，给采购人造成损失的依法承担赔偿责任。同时以后不得参加采购人的所有项目投标。</w:t>
      </w:r>
    </w:p>
    <w:p w14:paraId="18D2D331">
      <w:pPr>
        <w:spacing w:line="360" w:lineRule="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三、获取磋商文件</w:t>
      </w:r>
      <w:bookmarkEnd w:id="15"/>
      <w:bookmarkEnd w:id="16"/>
      <w:bookmarkEnd w:id="17"/>
      <w:bookmarkEnd w:id="18"/>
    </w:p>
    <w:p w14:paraId="055742B3">
      <w:pPr>
        <w:spacing w:line="360" w:lineRule="auto"/>
        <w:ind w:firstLine="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1.报名时间：</w:t>
      </w:r>
      <w:r>
        <w:rPr>
          <w:rFonts w:hint="eastAsia" w:ascii="宋体" w:hAnsi="宋体" w:eastAsia="宋体" w:cs="Times New Roman"/>
          <w:b/>
          <w:bCs/>
          <w:color w:val="auto"/>
          <w:sz w:val="24"/>
          <w:szCs w:val="24"/>
          <w:highlight w:val="none"/>
        </w:rPr>
        <w:t>202</w:t>
      </w:r>
      <w:r>
        <w:rPr>
          <w:rFonts w:hint="eastAsia" w:ascii="宋体" w:hAnsi="宋体" w:eastAsia="宋体" w:cs="Times New Roman"/>
          <w:b/>
          <w:bCs/>
          <w:color w:val="auto"/>
          <w:sz w:val="24"/>
          <w:szCs w:val="24"/>
          <w:highlight w:val="none"/>
          <w:lang w:val="en-US" w:eastAsia="zh-CN"/>
        </w:rPr>
        <w:t>5</w:t>
      </w:r>
      <w:r>
        <w:rPr>
          <w:rFonts w:hint="eastAsia" w:ascii="宋体" w:hAnsi="宋体" w:eastAsia="宋体" w:cs="Times New Roman"/>
          <w:b/>
          <w:bCs/>
          <w:color w:val="auto"/>
          <w:sz w:val="24"/>
          <w:szCs w:val="24"/>
          <w:highlight w:val="none"/>
        </w:rPr>
        <w:t>年</w:t>
      </w:r>
      <w:r>
        <w:rPr>
          <w:rFonts w:hint="eastAsia" w:ascii="宋体" w:hAnsi="宋体" w:eastAsia="宋体" w:cs="Times New Roman"/>
          <w:b/>
          <w:bCs/>
          <w:color w:val="auto"/>
          <w:sz w:val="24"/>
          <w:szCs w:val="24"/>
          <w:highlight w:val="none"/>
          <w:lang w:val="en-US" w:eastAsia="zh-CN"/>
        </w:rPr>
        <w:t>11</w:t>
      </w:r>
      <w:r>
        <w:rPr>
          <w:rFonts w:hint="eastAsia" w:ascii="宋体" w:hAnsi="宋体" w:eastAsia="宋体" w:cs="Times New Roman"/>
          <w:b/>
          <w:bCs/>
          <w:color w:val="auto"/>
          <w:sz w:val="24"/>
          <w:szCs w:val="24"/>
          <w:highlight w:val="none"/>
        </w:rPr>
        <w:t>月</w:t>
      </w:r>
      <w:r>
        <w:rPr>
          <w:rFonts w:hint="eastAsia" w:ascii="宋体" w:hAnsi="宋体" w:eastAsia="宋体" w:cs="Times New Roman"/>
          <w:b/>
          <w:bCs/>
          <w:color w:val="auto"/>
          <w:sz w:val="24"/>
          <w:szCs w:val="24"/>
          <w:highlight w:val="none"/>
          <w:lang w:val="en-US" w:eastAsia="zh-CN"/>
        </w:rPr>
        <w:t>19</w:t>
      </w:r>
      <w:r>
        <w:rPr>
          <w:rFonts w:hint="eastAsia" w:ascii="宋体" w:hAnsi="宋体" w:eastAsia="宋体" w:cs="Times New Roman"/>
          <w:b/>
          <w:bCs/>
          <w:color w:val="auto"/>
          <w:sz w:val="24"/>
          <w:szCs w:val="24"/>
          <w:highlight w:val="none"/>
        </w:rPr>
        <w:t>日至202</w:t>
      </w:r>
      <w:r>
        <w:rPr>
          <w:rFonts w:hint="eastAsia" w:ascii="宋体" w:hAnsi="宋体" w:eastAsia="宋体" w:cs="Times New Roman"/>
          <w:b/>
          <w:bCs/>
          <w:color w:val="auto"/>
          <w:sz w:val="24"/>
          <w:szCs w:val="24"/>
          <w:highlight w:val="none"/>
          <w:lang w:val="en-US" w:eastAsia="zh-CN"/>
        </w:rPr>
        <w:t>5</w:t>
      </w:r>
      <w:r>
        <w:rPr>
          <w:rFonts w:hint="eastAsia" w:ascii="宋体" w:hAnsi="宋体" w:eastAsia="宋体" w:cs="Times New Roman"/>
          <w:b/>
          <w:bCs/>
          <w:color w:val="auto"/>
          <w:sz w:val="24"/>
          <w:szCs w:val="24"/>
          <w:highlight w:val="none"/>
        </w:rPr>
        <w:t>年1</w:t>
      </w:r>
      <w:r>
        <w:rPr>
          <w:rFonts w:hint="eastAsia" w:ascii="宋体" w:hAnsi="宋体" w:eastAsia="宋体" w:cs="Times New Roman"/>
          <w:b/>
          <w:bCs/>
          <w:color w:val="auto"/>
          <w:sz w:val="24"/>
          <w:szCs w:val="24"/>
          <w:highlight w:val="none"/>
          <w:lang w:val="en-US" w:eastAsia="zh-CN"/>
        </w:rPr>
        <w:t>1</w:t>
      </w:r>
      <w:r>
        <w:rPr>
          <w:rFonts w:hint="eastAsia" w:ascii="宋体" w:hAnsi="宋体" w:eastAsia="宋体" w:cs="Times New Roman"/>
          <w:b/>
          <w:bCs/>
          <w:color w:val="auto"/>
          <w:sz w:val="24"/>
          <w:szCs w:val="24"/>
          <w:highlight w:val="none"/>
        </w:rPr>
        <w:t>月</w:t>
      </w:r>
      <w:r>
        <w:rPr>
          <w:rFonts w:hint="eastAsia" w:ascii="宋体" w:hAnsi="宋体" w:eastAsia="宋体" w:cs="Times New Roman"/>
          <w:b/>
          <w:bCs/>
          <w:color w:val="auto"/>
          <w:sz w:val="24"/>
          <w:szCs w:val="24"/>
          <w:highlight w:val="none"/>
          <w:lang w:val="en-US" w:eastAsia="zh-CN"/>
        </w:rPr>
        <w:t>25</w:t>
      </w:r>
      <w:r>
        <w:rPr>
          <w:rFonts w:hint="eastAsia" w:ascii="宋体" w:hAnsi="宋体" w:eastAsia="宋体" w:cs="Times New Roman"/>
          <w:b/>
          <w:bCs/>
          <w:color w:val="auto"/>
          <w:sz w:val="24"/>
          <w:szCs w:val="24"/>
          <w:highlight w:val="none"/>
        </w:rPr>
        <w:t>日</w:t>
      </w:r>
      <w:r>
        <w:rPr>
          <w:rFonts w:hint="eastAsia" w:ascii="宋体" w:hAnsi="宋体" w:eastAsia="宋体" w:cs="Times New Roman"/>
          <w:color w:val="auto"/>
          <w:sz w:val="24"/>
          <w:szCs w:val="24"/>
          <w:highlight w:val="none"/>
        </w:rPr>
        <w:t>，</w:t>
      </w:r>
      <w:r>
        <w:rPr>
          <w:rFonts w:hint="eastAsia" w:ascii="宋体" w:hAnsi="宋体" w:eastAsia="宋体" w:cs="宋体"/>
          <w:color w:val="auto"/>
          <w:sz w:val="24"/>
          <w:szCs w:val="24"/>
          <w:highlight w:val="none"/>
        </w:rPr>
        <w:t>每天上午8:30至1</w:t>
      </w:r>
      <w:r>
        <w:rPr>
          <w:rFonts w:ascii="宋体" w:hAnsi="宋体" w:eastAsia="宋体" w:cs="宋体"/>
          <w:color w:val="auto"/>
          <w:sz w:val="24"/>
          <w:szCs w:val="24"/>
          <w:highlight w:val="none"/>
        </w:rPr>
        <w:t>1</w:t>
      </w:r>
      <w:r>
        <w:rPr>
          <w:rFonts w:hint="eastAsia" w:ascii="宋体" w:hAnsi="宋体" w:eastAsia="宋体" w:cs="宋体"/>
          <w:color w:val="auto"/>
          <w:sz w:val="24"/>
          <w:szCs w:val="24"/>
          <w:highlight w:val="none"/>
        </w:rPr>
        <w:t>:</w:t>
      </w:r>
      <w:r>
        <w:rPr>
          <w:rFonts w:ascii="宋体" w:hAnsi="宋体" w:eastAsia="宋体" w:cs="宋体"/>
          <w:color w:val="auto"/>
          <w:sz w:val="24"/>
          <w:szCs w:val="24"/>
          <w:highlight w:val="none"/>
        </w:rPr>
        <w:t>0</w:t>
      </w:r>
      <w:r>
        <w:rPr>
          <w:rFonts w:hint="eastAsia" w:ascii="宋体" w:hAnsi="宋体" w:eastAsia="宋体" w:cs="宋体"/>
          <w:color w:val="auto"/>
          <w:sz w:val="24"/>
          <w:szCs w:val="24"/>
          <w:highlight w:val="none"/>
        </w:rPr>
        <w:t>0，下午1</w:t>
      </w:r>
      <w:r>
        <w:rPr>
          <w:rFonts w:ascii="宋体" w:hAnsi="宋体" w:eastAsia="宋体" w:cs="宋体"/>
          <w:color w:val="auto"/>
          <w:sz w:val="24"/>
          <w:szCs w:val="24"/>
          <w:highlight w:val="none"/>
        </w:rPr>
        <w:t>4</w:t>
      </w:r>
      <w:r>
        <w:rPr>
          <w:rFonts w:hint="eastAsia" w:ascii="宋体" w:hAnsi="宋体" w:eastAsia="宋体" w:cs="宋体"/>
          <w:color w:val="auto"/>
          <w:sz w:val="24"/>
          <w:szCs w:val="24"/>
          <w:highlight w:val="none"/>
        </w:rPr>
        <w:t>:</w:t>
      </w:r>
      <w:r>
        <w:rPr>
          <w:rFonts w:ascii="宋体" w:hAnsi="宋体" w:eastAsia="宋体" w:cs="宋体"/>
          <w:color w:val="auto"/>
          <w:sz w:val="24"/>
          <w:szCs w:val="24"/>
          <w:highlight w:val="none"/>
        </w:rPr>
        <w:t>0</w:t>
      </w:r>
      <w:r>
        <w:rPr>
          <w:rFonts w:hint="eastAsia" w:ascii="宋体" w:hAnsi="宋体" w:eastAsia="宋体" w:cs="宋体"/>
          <w:color w:val="auto"/>
          <w:sz w:val="24"/>
          <w:szCs w:val="24"/>
          <w:highlight w:val="none"/>
        </w:rPr>
        <w:t>0至1</w:t>
      </w:r>
      <w:r>
        <w:rPr>
          <w:rFonts w:ascii="宋体" w:hAnsi="宋体" w:eastAsia="宋体" w:cs="宋体"/>
          <w:color w:val="auto"/>
          <w:sz w:val="24"/>
          <w:szCs w:val="24"/>
          <w:highlight w:val="none"/>
        </w:rPr>
        <w:t>7</w:t>
      </w:r>
      <w:r>
        <w:rPr>
          <w:rFonts w:hint="eastAsia" w:ascii="宋体" w:hAnsi="宋体" w:eastAsia="宋体" w:cs="宋体"/>
          <w:color w:val="auto"/>
          <w:sz w:val="24"/>
          <w:szCs w:val="24"/>
          <w:highlight w:val="none"/>
        </w:rPr>
        <w:t>:</w:t>
      </w:r>
      <w:r>
        <w:rPr>
          <w:rFonts w:ascii="宋体" w:hAnsi="宋体" w:eastAsia="宋体" w:cs="宋体"/>
          <w:color w:val="auto"/>
          <w:sz w:val="24"/>
          <w:szCs w:val="24"/>
          <w:highlight w:val="none"/>
        </w:rPr>
        <w:t>0</w:t>
      </w:r>
      <w:r>
        <w:rPr>
          <w:rFonts w:hint="eastAsia" w:ascii="宋体" w:hAnsi="宋体" w:eastAsia="宋体" w:cs="宋体"/>
          <w:color w:val="auto"/>
          <w:sz w:val="24"/>
          <w:szCs w:val="24"/>
          <w:highlight w:val="none"/>
        </w:rPr>
        <w:t>0（北京时间，法定节假日除外 ）</w:t>
      </w:r>
    </w:p>
    <w:p w14:paraId="398F3E42">
      <w:pPr>
        <w:spacing w:line="360" w:lineRule="auto"/>
        <w:ind w:firstLine="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2.报名地点：常州市金坛区汇金路227号（筑立方大厦9楼）--招投标室</w:t>
      </w:r>
    </w:p>
    <w:p w14:paraId="587638C3">
      <w:pPr>
        <w:spacing w:line="360" w:lineRule="auto"/>
        <w:ind w:firstLine="54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3.获取磋商文件地点、方式：线上自行下载。</w:t>
      </w:r>
    </w:p>
    <w:p w14:paraId="03ADA6CB">
      <w:pPr>
        <w:spacing w:line="360" w:lineRule="auto"/>
        <w:ind w:firstLine="5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4.售价：本套磋商文件售价人民币500元/份，售后不退，未报名的单位不得参与投标。</w:t>
      </w:r>
    </w:p>
    <w:p w14:paraId="1E34B6C4">
      <w:pPr>
        <w:spacing w:line="360" w:lineRule="auto"/>
        <w:ind w:firstLine="54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5.响应报名时需携带的资料：</w:t>
      </w:r>
    </w:p>
    <w:p w14:paraId="1B430927">
      <w:pPr>
        <w:spacing w:line="360" w:lineRule="auto"/>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（1）报名申请表（附件1）；</w:t>
      </w:r>
    </w:p>
    <w:p w14:paraId="678C4438">
      <w:pPr>
        <w:spacing w:line="360" w:lineRule="auto"/>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（2）有效的营业执照；</w:t>
      </w:r>
    </w:p>
    <w:p w14:paraId="5480065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（3）有效的旅行社业务经营许可证；</w:t>
      </w:r>
    </w:p>
    <w:p w14:paraId="33F20196">
      <w:pPr>
        <w:spacing w:line="360" w:lineRule="auto"/>
        <w:ind w:firstLine="480" w:firstLineChars="200"/>
        <w:rPr>
          <w:rFonts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b/>
          <w:bCs/>
          <w:color w:val="auto"/>
          <w:sz w:val="24"/>
          <w:szCs w:val="24"/>
          <w:highlight w:val="none"/>
        </w:rPr>
        <w:t>投标人为项目负责人缴纳的社会基本养老保险（从投标截止时间往前推连续6个月）的缴纳凭证。</w:t>
      </w:r>
    </w:p>
    <w:p w14:paraId="47D2AFBA">
      <w:pPr>
        <w:numPr>
          <w:ilvl w:val="0"/>
          <w:numId w:val="1"/>
        </w:numPr>
        <w:spacing w:line="360" w:lineRule="auto"/>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法定代表人资格证明书或法定代表人授权委托书及授权委托人本单位缴纳的社会基本养老保险的缴纳凭证</w:t>
      </w:r>
    </w:p>
    <w:p w14:paraId="42348DAF">
      <w:pPr>
        <w:spacing w:line="360" w:lineRule="auto"/>
        <w:ind w:firstLine="482" w:firstLineChars="200"/>
        <w:rPr>
          <w:rFonts w:ascii="宋体" w:hAnsi="Calibri" w:eastAsia="宋体" w:cs="Times New Roman"/>
          <w:color w:val="auto"/>
          <w:sz w:val="24"/>
          <w:szCs w:val="24"/>
          <w:highlight w:val="none"/>
        </w:rPr>
      </w:pPr>
      <w:r>
        <w:rPr>
          <w:rFonts w:hint="eastAsia" w:ascii="宋体" w:hAnsi="宋体" w:eastAsia="宋体" w:cs="宋体"/>
          <w:b/>
          <w:bCs/>
          <w:color w:val="auto"/>
          <w:sz w:val="24"/>
          <w:szCs w:val="24"/>
          <w:highlight w:val="none"/>
        </w:rPr>
        <w:t>社会基本养老保险的缴纳凭证</w:t>
      </w:r>
      <w:r>
        <w:rPr>
          <w:rFonts w:hint="eastAsia" w:ascii="宋体" w:hAnsi="宋体" w:eastAsia="宋体" w:cs="宋体"/>
          <w:color w:val="auto"/>
          <w:sz w:val="24"/>
          <w:szCs w:val="24"/>
          <w:highlight w:val="none"/>
        </w:rPr>
        <w:t>【凭证包括（其中之一均可）：</w:t>
      </w:r>
      <w:r>
        <w:rPr>
          <w:rFonts w:ascii="宋体" w:hAnsi="宋体" w:eastAsia="宋体" w:cs="宋体"/>
          <w:color w:val="auto"/>
          <w:sz w:val="24"/>
          <w:szCs w:val="24"/>
          <w:highlight w:val="none"/>
        </w:rPr>
        <w:t>1</w:t>
      </w:r>
      <w:r>
        <w:rPr>
          <w:rFonts w:hint="eastAsia" w:ascii="宋体" w:hAnsi="宋体" w:eastAsia="宋体" w:cs="宋体"/>
          <w:color w:val="auto"/>
          <w:sz w:val="24"/>
          <w:szCs w:val="24"/>
          <w:highlight w:val="none"/>
        </w:rPr>
        <w:t>）社保手册；</w:t>
      </w:r>
      <w:r>
        <w:rPr>
          <w:rFonts w:ascii="宋体" w:hAnsi="宋体" w:eastAsia="宋体" w:cs="宋体"/>
          <w:color w:val="auto"/>
          <w:sz w:val="24"/>
          <w:szCs w:val="24"/>
          <w:highlight w:val="none"/>
        </w:rPr>
        <w:t>2</w:t>
      </w:r>
      <w:r>
        <w:rPr>
          <w:rFonts w:hint="eastAsia" w:ascii="宋体" w:hAnsi="宋体" w:eastAsia="宋体" w:cs="宋体"/>
          <w:color w:val="auto"/>
          <w:sz w:val="24"/>
          <w:szCs w:val="24"/>
          <w:highlight w:val="none"/>
        </w:rPr>
        <w:t>）该投标人经社保机构出具的缴费清单；</w:t>
      </w:r>
      <w:r>
        <w:rPr>
          <w:rFonts w:ascii="宋体" w:hAnsi="宋体" w:eastAsia="宋体" w:cs="宋体"/>
          <w:color w:val="auto"/>
          <w:sz w:val="24"/>
          <w:szCs w:val="24"/>
          <w:highlight w:val="none"/>
        </w:rPr>
        <w:t>3</w:t>
      </w:r>
      <w:r>
        <w:rPr>
          <w:rFonts w:hint="eastAsia" w:ascii="宋体" w:hAnsi="宋体" w:eastAsia="宋体" w:cs="宋体"/>
          <w:color w:val="auto"/>
          <w:sz w:val="24"/>
          <w:szCs w:val="24"/>
          <w:highlight w:val="none"/>
        </w:rPr>
        <w:t>）由社保机构打印出具的缴纳凭证；缴纳时间为投标截止时间往前推连续6个月】</w:t>
      </w:r>
      <w:r>
        <w:rPr>
          <w:rFonts w:hint="eastAsia" w:ascii="宋体" w:hAnsi="宋体" w:eastAsia="宋体" w:cs="宋体"/>
          <w:bCs/>
          <w:color w:val="auto"/>
          <w:sz w:val="24"/>
          <w:szCs w:val="24"/>
          <w:highlight w:val="none"/>
        </w:rPr>
        <w:t>（开标后评委可要求投标人现场通过外网查验，无法查验的作无效标处理）</w:t>
      </w:r>
      <w:r>
        <w:rPr>
          <w:rFonts w:hint="eastAsia" w:ascii="宋体" w:hAnsi="宋体" w:eastAsia="宋体" w:cs="宋体"/>
          <w:color w:val="auto"/>
          <w:sz w:val="24"/>
          <w:szCs w:val="24"/>
          <w:highlight w:val="none"/>
        </w:rPr>
        <w:t>；</w:t>
      </w:r>
    </w:p>
    <w:p w14:paraId="1BD6083B">
      <w:pPr>
        <w:spacing w:line="360" w:lineRule="auto"/>
        <w:ind w:firstLine="480" w:firstLineChars="200"/>
        <w:rPr>
          <w:rFonts w:ascii="Times New Roman" w:hAnsi="Times New Roman" w:eastAsia="宋体" w:cs="Times New Roman"/>
          <w:color w:val="auto"/>
          <w:sz w:val="24"/>
          <w:szCs w:val="24"/>
          <w:highlight w:val="none"/>
        </w:rPr>
      </w:pPr>
      <w:r>
        <w:rPr>
          <w:rFonts w:hint="eastAsia" w:ascii="宋体" w:hAnsi="宋体" w:eastAsia="宋体" w:cs="宋体"/>
          <w:color w:val="auto"/>
          <w:sz w:val="24"/>
          <w:szCs w:val="24"/>
          <w:highlight w:val="none"/>
        </w:rPr>
        <w:t>注：</w:t>
      </w:r>
      <w:r>
        <w:rPr>
          <w:rFonts w:hint="eastAsia" w:ascii="宋体" w:hAnsi="宋体" w:eastAsia="宋体" w:cs="Times New Roman"/>
          <w:color w:val="auto"/>
          <w:sz w:val="24"/>
          <w:szCs w:val="24"/>
          <w:highlight w:val="none"/>
        </w:rPr>
        <w:t>投标人报名时需提供以上报名资料二套（复印件加盖公章），缺项为报名不合格，不得</w:t>
      </w:r>
      <w:r>
        <w:rPr>
          <w:rFonts w:hint="eastAsia" w:ascii="宋体" w:hAnsi="宋体" w:eastAsia="宋体" w:cs="宋体"/>
          <w:color w:val="auto"/>
          <w:sz w:val="24"/>
          <w:szCs w:val="24"/>
          <w:highlight w:val="none"/>
        </w:rPr>
        <w:t>参与投标</w:t>
      </w:r>
      <w:r>
        <w:rPr>
          <w:rFonts w:hint="eastAsia" w:ascii="宋体" w:hAnsi="宋体" w:eastAsia="宋体" w:cs="Times New Roman"/>
          <w:color w:val="auto"/>
          <w:sz w:val="24"/>
          <w:szCs w:val="24"/>
          <w:highlight w:val="none"/>
        </w:rPr>
        <w:t>。</w:t>
      </w:r>
    </w:p>
    <w:p w14:paraId="401C5755">
      <w:pPr>
        <w:spacing w:line="360" w:lineRule="auto"/>
        <w:rPr>
          <w:rFonts w:ascii="宋体" w:hAnsi="宋体" w:eastAsia="宋体" w:cs="宋体"/>
          <w:color w:val="auto"/>
          <w:sz w:val="24"/>
          <w:szCs w:val="24"/>
          <w:highlight w:val="none"/>
        </w:rPr>
      </w:pPr>
      <w:bookmarkStart w:id="19" w:name="_Toc35393632"/>
      <w:bookmarkStart w:id="20" w:name="_Toc28359092"/>
      <w:bookmarkStart w:id="21" w:name="_Toc35393801"/>
      <w:bookmarkStart w:id="22" w:name="_Toc28359015"/>
      <w:r>
        <w:rPr>
          <w:rFonts w:hint="eastAsia" w:ascii="宋体" w:hAnsi="宋体" w:eastAsia="宋体" w:cs="宋体"/>
          <w:color w:val="auto"/>
          <w:sz w:val="24"/>
          <w:szCs w:val="24"/>
          <w:highlight w:val="none"/>
        </w:rPr>
        <w:t>四、响应文件提交</w:t>
      </w:r>
      <w:bookmarkEnd w:id="19"/>
      <w:bookmarkEnd w:id="20"/>
      <w:bookmarkEnd w:id="21"/>
      <w:bookmarkEnd w:id="22"/>
    </w:p>
    <w:p w14:paraId="524F65E3">
      <w:pPr>
        <w:spacing w:line="360" w:lineRule="auto"/>
        <w:ind w:firstLine="482" w:firstLineChars="200"/>
        <w:rPr>
          <w:rFonts w:ascii="宋体" w:hAnsi="宋体" w:eastAsia="宋体" w:cs="宋体"/>
          <w:b/>
          <w:bCs/>
          <w:color w:val="auto"/>
          <w:sz w:val="24"/>
          <w:szCs w:val="24"/>
          <w:highlight w:val="none"/>
          <w:u w:val="single"/>
        </w:rPr>
      </w:pPr>
      <w:r>
        <w:rPr>
          <w:rFonts w:hint="eastAsia" w:ascii="宋体" w:hAnsi="宋体" w:eastAsia="宋体" w:cs="宋体"/>
          <w:b/>
          <w:bCs/>
          <w:color w:val="auto"/>
          <w:sz w:val="24"/>
          <w:szCs w:val="24"/>
          <w:highlight w:val="none"/>
        </w:rPr>
        <w:t>截止时间：</w:t>
      </w:r>
      <w:r>
        <w:rPr>
          <w:rFonts w:ascii="宋体" w:hAnsi="宋体" w:eastAsia="宋体" w:cs="宋体"/>
          <w:b/>
          <w:bCs/>
          <w:color w:val="auto"/>
          <w:sz w:val="24"/>
          <w:szCs w:val="24"/>
          <w:highlight w:val="none"/>
        </w:rPr>
        <w:t>2</w:t>
      </w:r>
      <w:r>
        <w:rPr>
          <w:rFonts w:hint="eastAsia" w:ascii="宋体" w:hAnsi="宋体" w:eastAsia="宋体" w:cs="Times New Roman"/>
          <w:b/>
          <w:bCs/>
          <w:color w:val="auto"/>
          <w:sz w:val="24"/>
          <w:szCs w:val="24"/>
          <w:highlight w:val="none"/>
        </w:rPr>
        <w:t>02</w:t>
      </w:r>
      <w:r>
        <w:rPr>
          <w:rFonts w:hint="eastAsia" w:ascii="宋体" w:hAnsi="宋体" w:eastAsia="宋体" w:cs="Times New Roman"/>
          <w:b/>
          <w:bCs/>
          <w:color w:val="auto"/>
          <w:sz w:val="24"/>
          <w:szCs w:val="24"/>
          <w:highlight w:val="none"/>
          <w:lang w:val="en-US" w:eastAsia="zh-CN"/>
        </w:rPr>
        <w:t>5</w:t>
      </w:r>
      <w:r>
        <w:rPr>
          <w:rFonts w:hint="eastAsia" w:ascii="宋体" w:hAnsi="宋体" w:eastAsia="宋体" w:cs="Times New Roman"/>
          <w:b/>
          <w:bCs/>
          <w:color w:val="auto"/>
          <w:sz w:val="24"/>
          <w:szCs w:val="24"/>
          <w:highlight w:val="none"/>
        </w:rPr>
        <w:t>年</w:t>
      </w:r>
      <w:r>
        <w:rPr>
          <w:rFonts w:hint="eastAsia" w:ascii="宋体" w:hAnsi="宋体" w:eastAsia="宋体" w:cs="Times New Roman"/>
          <w:b/>
          <w:bCs/>
          <w:color w:val="auto"/>
          <w:sz w:val="24"/>
          <w:szCs w:val="24"/>
          <w:highlight w:val="none"/>
          <w:lang w:val="en-US" w:eastAsia="zh-CN"/>
        </w:rPr>
        <w:t>1</w:t>
      </w:r>
      <w:r>
        <w:rPr>
          <w:rFonts w:hint="eastAsia" w:ascii="宋体" w:hAnsi="宋体" w:cs="Times New Roman"/>
          <w:b/>
          <w:bCs/>
          <w:color w:val="auto"/>
          <w:sz w:val="24"/>
          <w:szCs w:val="24"/>
          <w:highlight w:val="none"/>
          <w:lang w:val="en-US" w:eastAsia="zh-CN"/>
        </w:rPr>
        <w:t>2</w:t>
      </w:r>
      <w:r>
        <w:rPr>
          <w:rFonts w:hint="eastAsia" w:ascii="宋体" w:hAnsi="宋体" w:eastAsia="宋体" w:cs="Times New Roman"/>
          <w:b/>
          <w:bCs/>
          <w:color w:val="auto"/>
          <w:sz w:val="24"/>
          <w:szCs w:val="24"/>
          <w:highlight w:val="none"/>
          <w:lang w:val="en-US" w:eastAsia="zh-CN"/>
        </w:rPr>
        <w:t>月3</w:t>
      </w:r>
      <w:r>
        <w:rPr>
          <w:rFonts w:hint="eastAsia" w:ascii="宋体" w:hAnsi="宋体" w:eastAsia="宋体" w:cs="Times New Roman"/>
          <w:b/>
          <w:bCs/>
          <w:color w:val="auto"/>
          <w:sz w:val="24"/>
          <w:szCs w:val="24"/>
          <w:highlight w:val="none"/>
        </w:rPr>
        <w:t>日</w:t>
      </w:r>
      <w:r>
        <w:rPr>
          <w:rFonts w:hint="eastAsia" w:ascii="宋体" w:hAnsi="宋体" w:eastAsia="宋体" w:cs="Times New Roman"/>
          <w:b/>
          <w:bCs/>
          <w:color w:val="auto"/>
          <w:sz w:val="24"/>
          <w:szCs w:val="24"/>
          <w:highlight w:val="none"/>
          <w:lang w:eastAsia="zh-CN"/>
        </w:rPr>
        <w:t>上</w:t>
      </w:r>
      <w:r>
        <w:rPr>
          <w:rFonts w:hint="eastAsia" w:ascii="宋体" w:hAnsi="宋体" w:eastAsia="宋体" w:cs="Times New Roman"/>
          <w:b/>
          <w:bCs/>
          <w:color w:val="auto"/>
          <w:sz w:val="24"/>
          <w:szCs w:val="24"/>
          <w:highlight w:val="none"/>
        </w:rPr>
        <w:t>午</w:t>
      </w:r>
      <w:r>
        <w:rPr>
          <w:rFonts w:hint="eastAsia" w:ascii="宋体" w:hAnsi="宋体" w:eastAsia="宋体" w:cs="Times New Roman"/>
          <w:b/>
          <w:bCs/>
          <w:color w:val="auto"/>
          <w:sz w:val="24"/>
          <w:szCs w:val="24"/>
          <w:highlight w:val="none"/>
          <w:lang w:val="en-US" w:eastAsia="zh-CN"/>
        </w:rPr>
        <w:t>9</w:t>
      </w:r>
      <w:r>
        <w:rPr>
          <w:rFonts w:hint="eastAsia" w:ascii="宋体" w:hAnsi="宋体" w:eastAsia="宋体" w:cs="Times New Roman"/>
          <w:b/>
          <w:bCs/>
          <w:color w:val="auto"/>
          <w:sz w:val="24"/>
          <w:szCs w:val="24"/>
          <w:highlight w:val="none"/>
        </w:rPr>
        <w:t>:</w:t>
      </w:r>
      <w:r>
        <w:rPr>
          <w:rFonts w:hint="eastAsia" w:ascii="宋体" w:hAnsi="宋体" w:eastAsia="宋体" w:cs="Times New Roman"/>
          <w:b/>
          <w:bCs/>
          <w:color w:val="auto"/>
          <w:sz w:val="24"/>
          <w:szCs w:val="24"/>
          <w:highlight w:val="none"/>
          <w:lang w:val="en-US" w:eastAsia="zh-CN"/>
        </w:rPr>
        <w:t>0</w:t>
      </w:r>
      <w:r>
        <w:rPr>
          <w:rFonts w:hint="eastAsia" w:ascii="宋体" w:hAnsi="宋体" w:eastAsia="宋体" w:cs="Times New Roman"/>
          <w:b/>
          <w:bCs/>
          <w:color w:val="auto"/>
          <w:sz w:val="24"/>
          <w:szCs w:val="24"/>
          <w:highlight w:val="none"/>
        </w:rPr>
        <w:t>0</w:t>
      </w:r>
      <w:r>
        <w:rPr>
          <w:rFonts w:hint="eastAsia" w:ascii="宋体" w:hAnsi="宋体" w:eastAsia="宋体" w:cs="宋体"/>
          <w:b/>
          <w:bCs/>
          <w:color w:val="auto"/>
          <w:sz w:val="24"/>
          <w:szCs w:val="24"/>
          <w:highlight w:val="none"/>
        </w:rPr>
        <w:t>（北京时间）</w:t>
      </w:r>
      <w:r>
        <w:rPr>
          <w:rFonts w:hint="eastAsia" w:ascii="宋体" w:hAnsi="宋体" w:eastAsia="宋体" w:cs="宋体"/>
          <w:b/>
          <w:bCs/>
          <w:iCs/>
          <w:color w:val="auto"/>
          <w:sz w:val="24"/>
          <w:szCs w:val="24"/>
          <w:highlight w:val="none"/>
        </w:rPr>
        <w:t>；</w:t>
      </w:r>
    </w:p>
    <w:p w14:paraId="5E2BC3AF">
      <w:pPr>
        <w:spacing w:line="360" w:lineRule="auto"/>
        <w:ind w:firstLine="482" w:firstLineChars="200"/>
        <w:rPr>
          <w:rFonts w:ascii="宋体" w:hAnsi="宋体" w:eastAsia="宋体" w:cs="宋体"/>
          <w:b/>
          <w:bCs/>
          <w:color w:val="auto"/>
          <w:sz w:val="24"/>
          <w:szCs w:val="24"/>
          <w:highlight w:val="none"/>
          <w:u w:val="single"/>
        </w:rPr>
      </w:pPr>
      <w:r>
        <w:rPr>
          <w:rFonts w:hint="eastAsia" w:ascii="宋体" w:hAnsi="宋体" w:eastAsia="宋体" w:cs="宋体"/>
          <w:b/>
          <w:bCs/>
          <w:color w:val="auto"/>
          <w:sz w:val="24"/>
          <w:szCs w:val="24"/>
          <w:highlight w:val="none"/>
        </w:rPr>
        <w:t>地点：常州市金坛区汇金路227号(筑立方大厦9楼)</w:t>
      </w:r>
    </w:p>
    <w:p w14:paraId="0E9E09D2">
      <w:pPr>
        <w:spacing w:line="360" w:lineRule="auto"/>
        <w:rPr>
          <w:rFonts w:ascii="宋体" w:hAnsi="宋体" w:eastAsia="宋体" w:cs="宋体"/>
          <w:color w:val="auto"/>
          <w:sz w:val="24"/>
          <w:szCs w:val="24"/>
          <w:highlight w:val="none"/>
        </w:rPr>
      </w:pPr>
      <w:bookmarkStart w:id="23" w:name="_Toc35393802"/>
      <w:bookmarkStart w:id="24" w:name="_Toc28359016"/>
      <w:bookmarkStart w:id="25" w:name="_Toc35393633"/>
      <w:bookmarkStart w:id="26" w:name="_Toc28359093"/>
      <w:r>
        <w:rPr>
          <w:rFonts w:hint="eastAsia" w:ascii="宋体" w:hAnsi="宋体" w:eastAsia="宋体" w:cs="宋体"/>
          <w:color w:val="auto"/>
          <w:sz w:val="24"/>
          <w:szCs w:val="24"/>
          <w:highlight w:val="none"/>
        </w:rPr>
        <w:t>五、开启</w:t>
      </w:r>
      <w:bookmarkEnd w:id="23"/>
      <w:bookmarkEnd w:id="24"/>
      <w:bookmarkEnd w:id="25"/>
      <w:bookmarkEnd w:id="26"/>
    </w:p>
    <w:p w14:paraId="6DA4B044">
      <w:pPr>
        <w:spacing w:line="360" w:lineRule="auto"/>
        <w:ind w:firstLine="482" w:firstLineChars="200"/>
        <w:rPr>
          <w:rFonts w:ascii="宋体" w:hAnsi="宋体" w:eastAsia="宋体" w:cs="宋体"/>
          <w:b/>
          <w:bCs/>
          <w:color w:val="auto"/>
          <w:sz w:val="24"/>
          <w:szCs w:val="24"/>
          <w:highlight w:val="none"/>
          <w:u w:val="single"/>
        </w:rPr>
      </w:pPr>
      <w:r>
        <w:rPr>
          <w:rFonts w:hint="eastAsia" w:ascii="宋体" w:hAnsi="宋体" w:eastAsia="宋体" w:cs="宋体"/>
          <w:b/>
          <w:bCs/>
          <w:color w:val="auto"/>
          <w:sz w:val="24"/>
          <w:szCs w:val="24"/>
          <w:highlight w:val="none"/>
        </w:rPr>
        <w:t>时间：</w:t>
      </w:r>
      <w:r>
        <w:rPr>
          <w:rFonts w:hint="eastAsia" w:ascii="宋体" w:hAnsi="宋体" w:eastAsia="宋体" w:cs="Times New Roman"/>
          <w:b/>
          <w:bCs/>
          <w:color w:val="auto"/>
          <w:sz w:val="24"/>
          <w:szCs w:val="24"/>
          <w:highlight w:val="none"/>
        </w:rPr>
        <w:t>202</w:t>
      </w:r>
      <w:r>
        <w:rPr>
          <w:rFonts w:hint="eastAsia" w:ascii="宋体" w:hAnsi="宋体" w:eastAsia="宋体" w:cs="Times New Roman"/>
          <w:b/>
          <w:bCs/>
          <w:color w:val="auto"/>
          <w:sz w:val="24"/>
          <w:szCs w:val="24"/>
          <w:highlight w:val="none"/>
          <w:lang w:val="en-US" w:eastAsia="zh-CN"/>
        </w:rPr>
        <w:t>5</w:t>
      </w:r>
      <w:r>
        <w:rPr>
          <w:rFonts w:hint="eastAsia" w:ascii="宋体" w:hAnsi="宋体" w:eastAsia="宋体" w:cs="Times New Roman"/>
          <w:b/>
          <w:bCs/>
          <w:color w:val="auto"/>
          <w:sz w:val="24"/>
          <w:szCs w:val="24"/>
          <w:highlight w:val="none"/>
        </w:rPr>
        <w:t>年</w:t>
      </w:r>
      <w:r>
        <w:rPr>
          <w:rFonts w:hint="eastAsia" w:ascii="宋体" w:hAnsi="宋体" w:eastAsia="宋体" w:cs="Times New Roman"/>
          <w:b/>
          <w:bCs/>
          <w:color w:val="auto"/>
          <w:sz w:val="24"/>
          <w:szCs w:val="24"/>
          <w:highlight w:val="none"/>
          <w:lang w:val="en-US" w:eastAsia="zh-CN"/>
        </w:rPr>
        <w:t>1</w:t>
      </w:r>
      <w:r>
        <w:rPr>
          <w:rFonts w:hint="eastAsia" w:ascii="宋体" w:hAnsi="宋体" w:cs="Times New Roman"/>
          <w:b/>
          <w:bCs/>
          <w:color w:val="auto"/>
          <w:sz w:val="24"/>
          <w:szCs w:val="24"/>
          <w:highlight w:val="none"/>
          <w:lang w:val="en-US" w:eastAsia="zh-CN"/>
        </w:rPr>
        <w:t>2</w:t>
      </w:r>
      <w:r>
        <w:rPr>
          <w:rFonts w:hint="eastAsia" w:ascii="宋体" w:hAnsi="宋体" w:eastAsia="宋体" w:cs="Times New Roman"/>
          <w:b/>
          <w:bCs/>
          <w:color w:val="auto"/>
          <w:sz w:val="24"/>
          <w:szCs w:val="24"/>
          <w:highlight w:val="none"/>
        </w:rPr>
        <w:t>月</w:t>
      </w:r>
      <w:r>
        <w:rPr>
          <w:rFonts w:hint="eastAsia" w:ascii="宋体" w:hAnsi="宋体" w:eastAsia="宋体" w:cs="Times New Roman"/>
          <w:b/>
          <w:bCs/>
          <w:color w:val="auto"/>
          <w:sz w:val="24"/>
          <w:szCs w:val="24"/>
          <w:highlight w:val="none"/>
          <w:lang w:val="en-US" w:eastAsia="zh-CN"/>
        </w:rPr>
        <w:t>3</w:t>
      </w:r>
      <w:r>
        <w:rPr>
          <w:rFonts w:hint="eastAsia" w:ascii="宋体" w:hAnsi="宋体" w:eastAsia="宋体" w:cs="Times New Roman"/>
          <w:b/>
          <w:bCs/>
          <w:color w:val="auto"/>
          <w:sz w:val="24"/>
          <w:szCs w:val="24"/>
          <w:highlight w:val="none"/>
        </w:rPr>
        <w:t>日</w:t>
      </w:r>
      <w:r>
        <w:rPr>
          <w:rFonts w:hint="eastAsia" w:ascii="宋体" w:hAnsi="宋体" w:eastAsia="宋体" w:cs="Times New Roman"/>
          <w:b/>
          <w:bCs/>
          <w:color w:val="auto"/>
          <w:sz w:val="24"/>
          <w:szCs w:val="24"/>
          <w:highlight w:val="none"/>
          <w:lang w:eastAsia="zh-CN"/>
        </w:rPr>
        <w:t>上</w:t>
      </w:r>
      <w:r>
        <w:rPr>
          <w:rFonts w:hint="eastAsia" w:ascii="宋体" w:hAnsi="宋体" w:eastAsia="宋体" w:cs="Times New Roman"/>
          <w:b/>
          <w:bCs/>
          <w:color w:val="auto"/>
          <w:sz w:val="24"/>
          <w:szCs w:val="24"/>
          <w:highlight w:val="none"/>
        </w:rPr>
        <w:t>午</w:t>
      </w:r>
      <w:r>
        <w:rPr>
          <w:rFonts w:hint="eastAsia" w:ascii="宋体" w:hAnsi="宋体" w:eastAsia="宋体" w:cs="Times New Roman"/>
          <w:b/>
          <w:bCs/>
          <w:color w:val="auto"/>
          <w:sz w:val="24"/>
          <w:szCs w:val="24"/>
          <w:highlight w:val="none"/>
          <w:lang w:val="en-US" w:eastAsia="zh-CN"/>
        </w:rPr>
        <w:t>9</w:t>
      </w:r>
      <w:r>
        <w:rPr>
          <w:rFonts w:hint="eastAsia" w:ascii="宋体" w:hAnsi="宋体" w:eastAsia="宋体" w:cs="Times New Roman"/>
          <w:b/>
          <w:bCs/>
          <w:color w:val="auto"/>
          <w:sz w:val="24"/>
          <w:szCs w:val="24"/>
          <w:highlight w:val="none"/>
        </w:rPr>
        <w:t>:</w:t>
      </w:r>
      <w:r>
        <w:rPr>
          <w:rFonts w:hint="eastAsia" w:ascii="宋体" w:hAnsi="宋体" w:eastAsia="宋体" w:cs="Times New Roman"/>
          <w:b/>
          <w:bCs/>
          <w:color w:val="auto"/>
          <w:sz w:val="24"/>
          <w:szCs w:val="24"/>
          <w:highlight w:val="none"/>
          <w:lang w:val="en-US" w:eastAsia="zh-CN"/>
        </w:rPr>
        <w:t>0</w:t>
      </w:r>
      <w:r>
        <w:rPr>
          <w:rFonts w:hint="eastAsia" w:ascii="宋体" w:hAnsi="宋体" w:eastAsia="宋体" w:cs="Times New Roman"/>
          <w:b/>
          <w:bCs/>
          <w:color w:val="auto"/>
          <w:sz w:val="24"/>
          <w:szCs w:val="24"/>
          <w:highlight w:val="none"/>
        </w:rPr>
        <w:t>0（</w:t>
      </w:r>
      <w:bookmarkStart w:id="41" w:name="_GoBack"/>
      <w:bookmarkEnd w:id="41"/>
      <w:r>
        <w:rPr>
          <w:rFonts w:hint="eastAsia" w:ascii="宋体" w:hAnsi="宋体" w:eastAsia="宋体" w:cs="宋体"/>
          <w:b/>
          <w:bCs/>
          <w:color w:val="auto"/>
          <w:sz w:val="24"/>
          <w:szCs w:val="24"/>
          <w:highlight w:val="none"/>
        </w:rPr>
        <w:t>北京时间）</w:t>
      </w:r>
    </w:p>
    <w:p w14:paraId="71EBD491">
      <w:pPr>
        <w:spacing w:line="360" w:lineRule="auto"/>
        <w:ind w:firstLine="482" w:firstLineChars="200"/>
        <w:rPr>
          <w:rFonts w:ascii="宋体" w:hAnsi="宋体" w:eastAsia="宋体" w:cs="宋体"/>
          <w:bCs/>
          <w:color w:val="auto"/>
          <w:sz w:val="24"/>
          <w:szCs w:val="24"/>
          <w:highlight w:val="none"/>
          <w:u w:val="single"/>
        </w:rPr>
      </w:pPr>
      <w:r>
        <w:rPr>
          <w:rFonts w:hint="eastAsia" w:ascii="宋体" w:hAnsi="宋体" w:eastAsia="宋体" w:cs="宋体"/>
          <w:b/>
          <w:bCs/>
          <w:color w:val="auto"/>
          <w:sz w:val="24"/>
          <w:szCs w:val="24"/>
          <w:highlight w:val="none"/>
        </w:rPr>
        <w:t>地点：常州市金坛区汇金路227号(筑立方大厦9楼)</w:t>
      </w:r>
    </w:p>
    <w:p w14:paraId="742E94D1">
      <w:pPr>
        <w:spacing w:line="360" w:lineRule="auto"/>
        <w:rPr>
          <w:rFonts w:ascii="Times New Roman" w:hAnsi="Times New Roman" w:eastAsia="宋体" w:cs="Times New Roman"/>
          <w:b/>
          <w:color w:val="auto"/>
          <w:kern w:val="0"/>
          <w:sz w:val="24"/>
          <w:szCs w:val="24"/>
          <w:highlight w:val="none"/>
        </w:rPr>
      </w:pPr>
      <w:bookmarkStart w:id="27" w:name="_Toc35393803"/>
      <w:bookmarkStart w:id="28" w:name="_Toc28359017"/>
      <w:bookmarkStart w:id="29" w:name="_Toc28359094"/>
      <w:bookmarkStart w:id="30" w:name="_Toc35393634"/>
      <w:r>
        <w:rPr>
          <w:rFonts w:hint="eastAsia" w:ascii="宋体" w:hAnsi="宋体" w:eastAsia="宋体" w:cs="宋体"/>
          <w:color w:val="auto"/>
          <w:sz w:val="24"/>
          <w:szCs w:val="24"/>
          <w:highlight w:val="none"/>
        </w:rPr>
        <w:t>六、公告期限</w:t>
      </w:r>
      <w:bookmarkEnd w:id="27"/>
      <w:bookmarkEnd w:id="28"/>
      <w:bookmarkEnd w:id="29"/>
      <w:bookmarkEnd w:id="30"/>
      <w:r>
        <w:rPr>
          <w:rFonts w:hint="eastAsia" w:ascii="宋体" w:hAnsi="宋体" w:eastAsia="宋体" w:cs="宋体"/>
          <w:color w:val="auto"/>
          <w:sz w:val="24"/>
          <w:szCs w:val="24"/>
          <w:highlight w:val="none"/>
        </w:rPr>
        <w:t>：</w:t>
      </w:r>
      <w:r>
        <w:rPr>
          <w:rFonts w:hint="eastAsia" w:ascii="Times New Roman" w:hAnsi="Times New Roman" w:eastAsia="宋体" w:cs="Times New Roman"/>
          <w:b/>
          <w:color w:val="auto"/>
          <w:kern w:val="0"/>
          <w:sz w:val="24"/>
          <w:szCs w:val="24"/>
          <w:highlight w:val="none"/>
        </w:rPr>
        <w:t>自本公告发布之日起5个工作日。</w:t>
      </w:r>
    </w:p>
    <w:bookmarkEnd w:id="9"/>
    <w:bookmarkEnd w:id="10"/>
    <w:p w14:paraId="7D2370C1">
      <w:pPr>
        <w:pStyle w:val="3"/>
        <w:spacing w:before="0" w:line="360" w:lineRule="auto"/>
        <w:jc w:val="left"/>
        <w:rPr>
          <w:rFonts w:ascii="Times New Roman" w:hAnsi="Times New Roman" w:eastAsia="宋体" w:cs="Times New Roman"/>
          <w:color w:val="auto"/>
          <w:sz w:val="24"/>
          <w:szCs w:val="24"/>
          <w:highlight w:val="none"/>
        </w:rPr>
      </w:pPr>
      <w:bookmarkStart w:id="31" w:name="_Toc35393626"/>
      <w:bookmarkStart w:id="32" w:name="_Toc35393795"/>
      <w:r>
        <w:rPr>
          <w:rFonts w:ascii="Times New Roman" w:hAnsi="Times New Roman" w:eastAsia="宋体" w:cs="Times New Roman"/>
          <w:color w:val="auto"/>
          <w:sz w:val="24"/>
          <w:szCs w:val="24"/>
          <w:highlight w:val="none"/>
        </w:rPr>
        <w:t>七、其他补充事宜</w:t>
      </w:r>
      <w:bookmarkEnd w:id="31"/>
      <w:bookmarkEnd w:id="32"/>
    </w:p>
    <w:p w14:paraId="471E49CB">
      <w:pPr>
        <w:spacing w:line="360" w:lineRule="auto"/>
        <w:ind w:firstLine="480" w:firstLineChars="200"/>
        <w:rPr>
          <w:rFonts w:ascii="Times New Roman" w:hAnsi="Times New Roman" w:eastAsia="宋体" w:cs="Times New Roman"/>
          <w:color w:val="auto"/>
          <w:sz w:val="24"/>
          <w:szCs w:val="24"/>
          <w:highlight w:val="none"/>
          <w:lang w:bidi="ar"/>
        </w:rPr>
      </w:pPr>
      <w:r>
        <w:rPr>
          <w:rFonts w:hint="eastAsia" w:ascii="Times New Roman" w:hAnsi="Times New Roman" w:eastAsia="宋体" w:cs="Times New Roman"/>
          <w:color w:val="auto"/>
          <w:sz w:val="24"/>
          <w:szCs w:val="24"/>
          <w:highlight w:val="none"/>
          <w:lang w:bidi="ar"/>
        </w:rPr>
        <w:t>响应文件制作</w:t>
      </w:r>
      <w:r>
        <w:rPr>
          <w:rFonts w:hint="eastAsia" w:ascii="Times New Roman" w:hAnsi="Times New Roman" w:eastAsia="宋体" w:cs="Times New Roman"/>
          <w:color w:val="auto"/>
          <w:sz w:val="24"/>
          <w:szCs w:val="24"/>
          <w:highlight w:val="none"/>
        </w:rPr>
        <w:t>、装订、密封及</w:t>
      </w:r>
      <w:r>
        <w:rPr>
          <w:rFonts w:hint="eastAsia" w:ascii="Times New Roman" w:hAnsi="Times New Roman" w:eastAsia="宋体" w:cs="Times New Roman"/>
          <w:color w:val="auto"/>
          <w:sz w:val="24"/>
          <w:szCs w:val="24"/>
          <w:highlight w:val="none"/>
          <w:lang w:bidi="ar"/>
        </w:rPr>
        <w:t>份数要求：</w:t>
      </w:r>
    </w:p>
    <w:p w14:paraId="77250BFE">
      <w:pPr>
        <w:spacing w:line="360" w:lineRule="auto"/>
        <w:ind w:firstLine="480" w:firstLineChars="200"/>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lang w:val="zh-CN"/>
        </w:rPr>
        <w:t>投标文件</w:t>
      </w:r>
      <w:r>
        <w:rPr>
          <w:rFonts w:hint="eastAsia" w:ascii="Times New Roman" w:hAnsi="Times New Roman" w:eastAsia="宋体" w:cs="Times New Roman"/>
          <w:color w:val="auto"/>
          <w:sz w:val="24"/>
          <w:szCs w:val="24"/>
          <w:highlight w:val="none"/>
        </w:rPr>
        <w:t>由商务标、技术标</w:t>
      </w:r>
      <w:r>
        <w:rPr>
          <w:rFonts w:hint="eastAsia" w:ascii="Times New Roman" w:hAnsi="Times New Roman" w:eastAsia="宋体" w:cs="Times New Roman"/>
          <w:color w:val="auto"/>
          <w:sz w:val="24"/>
          <w:szCs w:val="24"/>
          <w:highlight w:val="none"/>
          <w:lang w:val="en-US" w:eastAsia="zh-CN"/>
        </w:rPr>
        <w:t>及电子文档</w:t>
      </w:r>
      <w:r>
        <w:rPr>
          <w:rFonts w:hint="eastAsia" w:ascii="Times New Roman" w:hAnsi="Times New Roman" w:eastAsia="宋体" w:cs="Times New Roman"/>
          <w:color w:val="auto"/>
          <w:sz w:val="24"/>
          <w:szCs w:val="24"/>
          <w:highlight w:val="none"/>
        </w:rPr>
        <w:t>组成。</w:t>
      </w:r>
    </w:p>
    <w:p w14:paraId="6102523D">
      <w:pPr>
        <w:spacing w:line="360" w:lineRule="auto"/>
        <w:ind w:firstLine="480" w:firstLineChars="200"/>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商务标采用</w:t>
      </w:r>
      <w:r>
        <w:rPr>
          <w:rFonts w:hint="eastAsia" w:ascii="Times New Roman" w:hAnsi="Times New Roman" w:eastAsia="宋体" w:cs="Times New Roman"/>
          <w:color w:val="auto"/>
          <w:sz w:val="24"/>
          <w:szCs w:val="24"/>
          <w:highlight w:val="none"/>
          <w:lang w:val="zh-CN"/>
        </w:rPr>
        <w:t>明标</w:t>
      </w:r>
      <w:r>
        <w:rPr>
          <w:rFonts w:hint="eastAsia" w:ascii="Times New Roman" w:hAnsi="Times New Roman" w:eastAsia="宋体" w:cs="Times New Roman"/>
          <w:color w:val="auto"/>
          <w:sz w:val="24"/>
          <w:szCs w:val="24"/>
          <w:highlight w:val="none"/>
        </w:rPr>
        <w:t>、技术标采用</w:t>
      </w:r>
      <w:r>
        <w:rPr>
          <w:rFonts w:hint="eastAsia" w:ascii="Times New Roman" w:hAnsi="Times New Roman" w:eastAsia="宋体" w:cs="Times New Roman"/>
          <w:color w:val="auto"/>
          <w:sz w:val="24"/>
          <w:szCs w:val="24"/>
          <w:highlight w:val="none"/>
          <w:lang w:val="zh-CN"/>
        </w:rPr>
        <w:t>暗标并</w:t>
      </w:r>
      <w:r>
        <w:rPr>
          <w:rFonts w:hint="eastAsia" w:ascii="Times New Roman" w:hAnsi="Times New Roman" w:eastAsia="宋体" w:cs="Times New Roman"/>
          <w:color w:val="auto"/>
          <w:sz w:val="24"/>
          <w:szCs w:val="24"/>
          <w:highlight w:val="none"/>
        </w:rPr>
        <w:t>分别制作、装订、密封。</w:t>
      </w:r>
    </w:p>
    <w:p w14:paraId="1953530A">
      <w:pPr>
        <w:spacing w:line="360" w:lineRule="auto"/>
        <w:ind w:firstLine="480" w:firstLineChars="200"/>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商务标正本一份、副本四份</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技术标正本一份、副本五份。不论供应商成交与否，响应文件均不退回。</w:t>
      </w:r>
    </w:p>
    <w:p w14:paraId="31C8A072">
      <w:pPr>
        <w:spacing w:line="360" w:lineRule="auto"/>
        <w:ind w:firstLine="480" w:firstLineChars="200"/>
        <w:rPr>
          <w:rFonts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lang w:val="en-US" w:eastAsia="zh-CN"/>
        </w:rPr>
        <w:t>一</w:t>
      </w:r>
      <w:r>
        <w:rPr>
          <w:rFonts w:hint="eastAsia" w:ascii="Times New Roman" w:hAnsi="Times New Roman" w:eastAsia="宋体" w:cs="Times New Roman"/>
          <w:color w:val="auto"/>
          <w:sz w:val="24"/>
          <w:szCs w:val="24"/>
          <w:highlight w:val="none"/>
        </w:rPr>
        <w:t>份电子文档</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lang w:val="en-US" w:eastAsia="zh-CN"/>
        </w:rPr>
        <w:t>U盘，内容包含全套正本投标文件PDF版且加盖单位公章</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lang w:val="en-US" w:eastAsia="zh-CN"/>
        </w:rPr>
        <w:t>密封在技术标正本文件中</w:t>
      </w:r>
      <w:r>
        <w:rPr>
          <w:rFonts w:hint="eastAsia" w:ascii="Times New Roman" w:hAnsi="Times New Roman" w:eastAsia="宋体" w:cs="Times New Roman"/>
          <w:color w:val="auto"/>
          <w:sz w:val="24"/>
          <w:szCs w:val="24"/>
          <w:highlight w:val="none"/>
        </w:rPr>
        <w:t>。</w:t>
      </w:r>
    </w:p>
    <w:p w14:paraId="3991BE50">
      <w:pPr>
        <w:pStyle w:val="3"/>
        <w:spacing w:before="0" w:line="360" w:lineRule="auto"/>
        <w:jc w:val="left"/>
        <w:rPr>
          <w:rFonts w:ascii="Times New Roman" w:hAnsi="Times New Roman" w:eastAsia="宋体" w:cs="Times New Roman"/>
          <w:color w:val="auto"/>
          <w:sz w:val="24"/>
          <w:szCs w:val="24"/>
          <w:highlight w:val="none"/>
        </w:rPr>
      </w:pPr>
      <w:bookmarkStart w:id="33" w:name="_Toc35393796"/>
      <w:bookmarkStart w:id="34" w:name="_Toc28359008"/>
      <w:bookmarkStart w:id="35" w:name="_Toc28359085"/>
      <w:bookmarkStart w:id="36" w:name="_Toc35393627"/>
      <w:r>
        <w:rPr>
          <w:rFonts w:ascii="Times New Roman" w:hAnsi="Times New Roman" w:eastAsia="宋体" w:cs="Times New Roman"/>
          <w:color w:val="auto"/>
          <w:sz w:val="24"/>
          <w:szCs w:val="24"/>
          <w:highlight w:val="none"/>
        </w:rPr>
        <w:t>八、对本项目提出询问，请按以下方式联系。</w:t>
      </w:r>
      <w:bookmarkEnd w:id="33"/>
      <w:bookmarkEnd w:id="34"/>
      <w:bookmarkEnd w:id="35"/>
      <w:bookmarkEnd w:id="36"/>
    </w:p>
    <w:p w14:paraId="13D832F1">
      <w:pPr>
        <w:widowControl/>
        <w:spacing w:line="360" w:lineRule="auto"/>
        <w:ind w:firstLine="723" w:firstLineChars="300"/>
        <w:jc w:val="left"/>
        <w:rPr>
          <w:rFonts w:ascii="Times New Roman" w:hAnsi="Times New Roman" w:eastAsia="宋体" w:cs="Times New Roman"/>
          <w:b/>
          <w:color w:val="auto"/>
          <w:sz w:val="24"/>
          <w:szCs w:val="24"/>
          <w:highlight w:val="none"/>
        </w:rPr>
      </w:pPr>
      <w:r>
        <w:rPr>
          <w:rFonts w:ascii="Times New Roman" w:hAnsi="Times New Roman" w:eastAsia="宋体" w:cs="Times New Roman"/>
          <w:b/>
          <w:color w:val="auto"/>
          <w:sz w:val="24"/>
          <w:szCs w:val="24"/>
          <w:highlight w:val="none"/>
        </w:rPr>
        <w:t>1.采购人信息</w:t>
      </w:r>
    </w:p>
    <w:p w14:paraId="4A481275">
      <w:pPr>
        <w:tabs>
          <w:tab w:val="left" w:pos="3240"/>
          <w:tab w:val="left" w:pos="3420"/>
        </w:tabs>
        <w:spacing w:line="500" w:lineRule="exact"/>
        <w:ind w:firstLine="480" w:firstLineChars="200"/>
        <w:jc w:val="left"/>
        <w:rPr>
          <w:rFonts w:hint="eastAsia" w:ascii="Times New Roman" w:hAnsi="Times New Roman" w:eastAsia="宋体" w:cs="Times New Roman"/>
          <w:color w:val="auto"/>
          <w:sz w:val="24"/>
          <w:szCs w:val="24"/>
          <w:highlight w:val="none"/>
        </w:rPr>
      </w:pPr>
      <w:bookmarkStart w:id="37" w:name="_Toc28359086"/>
      <w:bookmarkStart w:id="38" w:name="_Toc28359009"/>
      <w:r>
        <w:rPr>
          <w:rFonts w:ascii="Times New Roman" w:hAnsi="Times New Roman" w:eastAsia="宋体" w:cs="Times New Roman"/>
          <w:color w:val="auto"/>
          <w:sz w:val="24"/>
          <w:szCs w:val="24"/>
          <w:highlight w:val="none"/>
        </w:rPr>
        <w:t>名</w:t>
      </w:r>
      <w:r>
        <w:rPr>
          <w:rFonts w:hint="eastAsia" w:ascii="Calibri" w:hAnsi="Times New Roman" w:eastAsia="宋体" w:cs="Times New Roman"/>
          <w:color w:val="auto"/>
          <w:sz w:val="24"/>
          <w:szCs w:val="24"/>
          <w:highlight w:val="none"/>
          <w:lang w:val="en-US" w:eastAsia="zh-CN"/>
        </w:rPr>
        <w:t xml:space="preserve"> </w:t>
      </w:r>
      <w:r>
        <w:rPr>
          <w:rFonts w:ascii="Times New Roman" w:hAnsi="Times New Roman" w:eastAsia="宋体" w:cs="Times New Roman"/>
          <w:color w:val="auto"/>
          <w:sz w:val="24"/>
          <w:szCs w:val="24"/>
          <w:highlight w:val="none"/>
        </w:rPr>
        <w:t>称：</w:t>
      </w:r>
      <w:r>
        <w:rPr>
          <w:rFonts w:hint="eastAsia" w:ascii="Times New Roman" w:hAnsi="Times New Roman" w:eastAsia="宋体" w:cs="Times New Roman"/>
          <w:color w:val="auto"/>
          <w:sz w:val="24"/>
          <w:szCs w:val="24"/>
          <w:highlight w:val="none"/>
          <w:lang w:eastAsia="zh-CN"/>
        </w:rPr>
        <w:t>常州市金坛区良常中学</w:t>
      </w:r>
    </w:p>
    <w:p w14:paraId="3532140B">
      <w:pPr>
        <w:spacing w:line="500" w:lineRule="exact"/>
        <w:ind w:firstLine="480" w:firstLineChars="200"/>
        <w:jc w:val="left"/>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 xml:space="preserve">地 址：江苏省常州市金坛区学林路1号 </w:t>
      </w:r>
    </w:p>
    <w:p w14:paraId="4ABA63D4">
      <w:pPr>
        <w:spacing w:line="500" w:lineRule="exact"/>
        <w:ind w:firstLine="480" w:firstLineChars="200"/>
        <w:jc w:val="left"/>
        <w:rPr>
          <w:rFonts w:hint="default" w:ascii="Times New Roman" w:hAnsi="Times New Roman" w:eastAsia="宋体" w:cs="Times New Roman"/>
          <w:color w:val="auto"/>
          <w:sz w:val="24"/>
          <w:szCs w:val="24"/>
          <w:highlight w:val="none"/>
          <w:lang w:val="en-US" w:eastAsia="zh-CN"/>
        </w:rPr>
      </w:pPr>
      <w:r>
        <w:rPr>
          <w:rFonts w:ascii="Times New Roman" w:hAnsi="Times New Roman" w:eastAsia="宋体" w:cs="Times New Roman"/>
          <w:color w:val="auto"/>
          <w:sz w:val="24"/>
          <w:szCs w:val="24"/>
          <w:highlight w:val="none"/>
        </w:rPr>
        <w:t>联系方式</w:t>
      </w:r>
      <w:r>
        <w:rPr>
          <w:rFonts w:hint="eastAsia" w:ascii="Times New Roman" w:hAnsi="Times New Roman" w:eastAsia="宋体" w:cs="Times New Roman"/>
          <w:color w:val="auto"/>
          <w:sz w:val="24"/>
          <w:szCs w:val="24"/>
          <w:highlight w:val="none"/>
        </w:rPr>
        <w:t>：</w:t>
      </w:r>
      <w:r>
        <w:rPr>
          <w:rFonts w:hint="eastAsia" w:ascii="Times New Roman" w:hAnsi="Times New Roman" w:eastAsia="宋体" w:cs="Times New Roman"/>
          <w:color w:val="auto"/>
          <w:sz w:val="24"/>
          <w:szCs w:val="24"/>
          <w:highlight w:val="none"/>
          <w:lang w:val="en-US" w:eastAsia="zh-CN"/>
        </w:rPr>
        <w:t>徐</w:t>
      </w:r>
      <w:r>
        <w:rPr>
          <w:rFonts w:hint="eastAsia" w:ascii="Times New Roman" w:hAnsi="Times New Roman" w:eastAsia="宋体" w:cs="Times New Roman"/>
          <w:color w:val="auto"/>
          <w:sz w:val="24"/>
          <w:szCs w:val="24"/>
          <w:highlight w:val="none"/>
          <w:lang w:eastAsia="zh-CN"/>
        </w:rPr>
        <w:t>老师</w:t>
      </w:r>
      <w:r>
        <w:rPr>
          <w:rFonts w:hint="eastAsia" w:ascii="Times New Roman" w:hAnsi="Times New Roman" w:eastAsia="宋体" w:cs="Times New Roman"/>
          <w:color w:val="auto"/>
          <w:sz w:val="24"/>
          <w:szCs w:val="24"/>
          <w:highlight w:val="none"/>
        </w:rPr>
        <w:t xml:space="preserve">     电话</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lang w:val="en-US" w:eastAsia="zh-CN"/>
        </w:rPr>
        <w:t>15295047767</w:t>
      </w:r>
    </w:p>
    <w:p w14:paraId="4E937047">
      <w:pPr>
        <w:spacing w:line="360" w:lineRule="auto"/>
        <w:ind w:left="1078" w:leftChars="371" w:hanging="299" w:hangingChars="124"/>
        <w:jc w:val="left"/>
        <w:rPr>
          <w:rFonts w:ascii="Times New Roman" w:hAnsi="Times New Roman" w:eastAsia="宋体" w:cs="Times New Roman"/>
          <w:b/>
          <w:color w:val="auto"/>
          <w:sz w:val="24"/>
          <w:szCs w:val="24"/>
          <w:highlight w:val="none"/>
        </w:rPr>
      </w:pPr>
      <w:r>
        <w:rPr>
          <w:rFonts w:ascii="Times New Roman" w:hAnsi="Times New Roman" w:eastAsia="宋体" w:cs="Times New Roman"/>
          <w:b/>
          <w:color w:val="auto"/>
          <w:sz w:val="24"/>
          <w:szCs w:val="24"/>
          <w:highlight w:val="none"/>
        </w:rPr>
        <w:t>2.采购代理机构信息</w:t>
      </w:r>
      <w:bookmarkEnd w:id="37"/>
      <w:bookmarkEnd w:id="38"/>
    </w:p>
    <w:p w14:paraId="47657836">
      <w:pPr>
        <w:spacing w:line="360" w:lineRule="auto"/>
        <w:ind w:left="1079" w:leftChars="371" w:hanging="300" w:hangingChars="125"/>
        <w:jc w:val="left"/>
        <w:rPr>
          <w:rFonts w:hint="eastAsia" w:ascii="Times New Roman" w:hAnsi="Times New Roman" w:eastAsia="宋体" w:cs="Times New Roman"/>
          <w:color w:val="auto"/>
          <w:sz w:val="24"/>
          <w:szCs w:val="24"/>
          <w:highlight w:val="none"/>
        </w:rPr>
      </w:pPr>
      <w:bookmarkStart w:id="39" w:name="_Toc28359010"/>
      <w:bookmarkStart w:id="40" w:name="_Toc28359087"/>
      <w:r>
        <w:rPr>
          <w:rFonts w:hint="eastAsia" w:ascii="Times New Roman" w:hAnsi="Times New Roman" w:eastAsia="宋体" w:cs="Times New Roman"/>
          <w:color w:val="auto"/>
          <w:sz w:val="24"/>
          <w:szCs w:val="24"/>
          <w:highlight w:val="none"/>
        </w:rPr>
        <w:t>名称：江苏信达建设工程咨询有限公司</w:t>
      </w:r>
    </w:p>
    <w:p w14:paraId="02314F2B">
      <w:pPr>
        <w:spacing w:line="360" w:lineRule="auto"/>
        <w:ind w:left="1079" w:leftChars="371" w:hanging="300" w:hangingChars="125"/>
        <w:jc w:val="left"/>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地址：常州市金坛区汇金路227号筑立方大厦9楼</w:t>
      </w:r>
    </w:p>
    <w:p w14:paraId="441E6C21">
      <w:pPr>
        <w:spacing w:line="360" w:lineRule="auto"/>
        <w:ind w:left="1078" w:leftChars="371" w:hanging="299" w:hangingChars="124"/>
        <w:rPr>
          <w:rFonts w:hint="eastAsia" w:ascii="Times New Roman" w:hAnsi="Times New Roman" w:eastAsia="宋体" w:cs="Times New Roman"/>
          <w:b/>
          <w:color w:val="auto"/>
          <w:sz w:val="24"/>
          <w:szCs w:val="24"/>
          <w:highlight w:val="none"/>
        </w:rPr>
      </w:pPr>
      <w:r>
        <w:rPr>
          <w:rFonts w:ascii="Times New Roman" w:hAnsi="Times New Roman" w:eastAsia="宋体" w:cs="Times New Roman"/>
          <w:b/>
          <w:color w:val="auto"/>
          <w:sz w:val="24"/>
          <w:szCs w:val="24"/>
          <w:highlight w:val="none"/>
        </w:rPr>
        <w:t>项目联系方式</w:t>
      </w:r>
      <w:bookmarkEnd w:id="39"/>
      <w:bookmarkEnd w:id="40"/>
      <w:r>
        <w:rPr>
          <w:rFonts w:hint="eastAsia" w:ascii="Times New Roman" w:hAnsi="Times New Roman" w:eastAsia="宋体" w:cs="Times New Roman"/>
          <w:b/>
          <w:color w:val="auto"/>
          <w:sz w:val="24"/>
          <w:szCs w:val="24"/>
          <w:highlight w:val="none"/>
        </w:rPr>
        <w:t>：</w:t>
      </w:r>
    </w:p>
    <w:p w14:paraId="056445AC">
      <w:pPr>
        <w:spacing w:line="360" w:lineRule="auto"/>
        <w:ind w:left="1076" w:leftChars="371" w:hanging="297" w:hangingChars="124"/>
        <w:rPr>
          <w:rFonts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项目联系人：</w:t>
      </w:r>
      <w:r>
        <w:rPr>
          <w:rFonts w:hint="eastAsia" w:ascii="Times New Roman" w:hAnsi="Times New Roman" w:eastAsia="宋体" w:cs="Times New Roman"/>
          <w:color w:val="auto"/>
          <w:sz w:val="24"/>
          <w:szCs w:val="24"/>
          <w:highlight w:val="none"/>
          <w:lang w:eastAsia="zh-CN"/>
        </w:rPr>
        <w:t>陆女士</w:t>
      </w:r>
    </w:p>
    <w:p w14:paraId="3FE989C4">
      <w:pPr>
        <w:ind w:firstLine="720" w:firstLineChars="300"/>
      </w:pPr>
      <w:r>
        <w:rPr>
          <w:rFonts w:hint="eastAsia" w:ascii="Times New Roman" w:hAnsi="Times New Roman" w:eastAsia="宋体" w:cs="Times New Roman"/>
          <w:color w:val="auto"/>
          <w:sz w:val="24"/>
          <w:szCs w:val="24"/>
          <w:highlight w:val="none"/>
        </w:rPr>
        <w:t>项目经办人电话：0519-82798174</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96F9F1"/>
    <w:multiLevelType w:val="singleLevel"/>
    <w:tmpl w:val="2A96F9F1"/>
    <w:lvl w:ilvl="0" w:tentative="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2B2DDE"/>
    <w:rsid w:val="39FC4323"/>
    <w:rsid w:val="63CF256B"/>
    <w:rsid w:val="686C3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next w:val="1"/>
    <w:qFormat/>
    <w:uiPriority w:val="0"/>
    <w:pPr>
      <w:keepNext/>
      <w:keepLines/>
      <w:widowControl w:val="0"/>
      <w:autoSpaceDE w:val="0"/>
      <w:autoSpaceDN w:val="0"/>
      <w:adjustRightInd w:val="0"/>
      <w:spacing w:before="120" w:line="300" w:lineRule="auto"/>
      <w:jc w:val="center"/>
      <w:outlineLvl w:val="1"/>
    </w:pPr>
    <w:rPr>
      <w:rFonts w:ascii="Arial" w:hAnsi="Arial" w:eastAsia="黑体" w:cs="Times New Roman"/>
      <w:b/>
      <w:kern w:val="0"/>
      <w:sz w:val="30"/>
      <w:szCs w:val="20"/>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oc 9"/>
    <w:next w:val="1"/>
    <w:qFormat/>
    <w:uiPriority w:val="0"/>
    <w:pPr>
      <w:widowControl w:val="0"/>
      <w:ind w:left="3360" w:leftChars="160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1870</Words>
  <Characters>2032</Characters>
  <Lines>0</Lines>
  <Paragraphs>0</Paragraphs>
  <TotalTime>3</TotalTime>
  <ScaleCrop>false</ScaleCrop>
  <LinksUpToDate>false</LinksUpToDate>
  <CharactersWithSpaces>2066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2025-11-18T07:49:00Z</dcterms:created>
  <dc:creator>Administrator</dc:creator>
  <cp:lastModifiedBy>李</cp:lastModifiedBy>
  <dcterms:modified xsi:type="dcterms:W3CDTF">2025-11-18T08:15:53Z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eyJoZGlkIjoiNTM0NTAzZDg5OWU1ZmZkNjM1YzU5ODZiNGZkMzEyYTAiLCJ1c2VySWQiOiIzOTgyOTUzNzUifQ==</vt:lpwstr>
  </property>
  <property fmtid="{D5CDD505-2E9C-101B-9397-08002B2CF9AE}" pid="4" name="ICV">
    <vt:lpwstr>21277BB13BD24F68AFF151A477237B52_12</vt:lpwstr>
  </property>
</Properties>
</file>